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6" w:type="dxa"/>
        <w:tblInd w:w="-612" w:type="dxa"/>
        <w:tblLook w:val="0000" w:firstRow="0" w:lastRow="0" w:firstColumn="0" w:lastColumn="0" w:noHBand="0" w:noVBand="0"/>
      </w:tblPr>
      <w:tblGrid>
        <w:gridCol w:w="3940"/>
        <w:gridCol w:w="6136"/>
      </w:tblGrid>
      <w:tr w:rsidR="00345CDF" w:rsidRPr="002725B6" w:rsidTr="004A3D7F">
        <w:tc>
          <w:tcPr>
            <w:tcW w:w="3940" w:type="dxa"/>
          </w:tcPr>
          <w:p w:rsidR="00345CDF" w:rsidRPr="002725B6" w:rsidRDefault="00345CDF" w:rsidP="00345CDF">
            <w:pPr>
              <w:spacing w:after="0" w:line="240" w:lineRule="auto"/>
              <w:jc w:val="center"/>
              <w:rPr>
                <w:b/>
                <w:bCs/>
                <w:szCs w:val="28"/>
              </w:rPr>
            </w:pPr>
            <w:bookmarkStart w:id="0" w:name="loai_1_name"/>
            <w:bookmarkStart w:id="1" w:name="_GoBack"/>
            <w:bookmarkEnd w:id="1"/>
            <w:r w:rsidRPr="002725B6">
              <w:rPr>
                <w:b/>
                <w:bCs/>
                <w:szCs w:val="28"/>
              </w:rPr>
              <w:t>HỘI ĐỒNG NHÂN DÂN</w:t>
            </w:r>
          </w:p>
        </w:tc>
        <w:tc>
          <w:tcPr>
            <w:tcW w:w="6136" w:type="dxa"/>
          </w:tcPr>
          <w:p w:rsidR="00345CDF" w:rsidRPr="002725B6" w:rsidRDefault="00345CDF" w:rsidP="00345CDF">
            <w:pPr>
              <w:spacing w:after="0" w:line="240" w:lineRule="auto"/>
              <w:jc w:val="center"/>
              <w:rPr>
                <w:b/>
                <w:bCs/>
                <w:szCs w:val="28"/>
              </w:rPr>
            </w:pPr>
            <w:r w:rsidRPr="002725B6">
              <w:rPr>
                <w:b/>
                <w:bCs/>
                <w:szCs w:val="28"/>
              </w:rPr>
              <w:t>CỘNG HÒA XÃ HỘI CHỦ NGHĨA VIỆT NAM</w:t>
            </w:r>
          </w:p>
        </w:tc>
      </w:tr>
      <w:tr w:rsidR="00345CDF" w:rsidRPr="002725B6" w:rsidTr="004A3D7F">
        <w:tc>
          <w:tcPr>
            <w:tcW w:w="3940" w:type="dxa"/>
          </w:tcPr>
          <w:p w:rsidR="00345CDF" w:rsidRPr="002725B6" w:rsidRDefault="00345CDF" w:rsidP="00345CDF">
            <w:pPr>
              <w:pStyle w:val="Heading1"/>
              <w:rPr>
                <w:sz w:val="28"/>
                <w:szCs w:val="28"/>
              </w:rPr>
            </w:pPr>
            <w:r w:rsidRPr="002725B6">
              <w:rPr>
                <w:sz w:val="28"/>
                <w:szCs w:val="28"/>
              </w:rPr>
              <w:t>TỈNH PHÚ THỌ</w:t>
            </w:r>
          </w:p>
        </w:tc>
        <w:tc>
          <w:tcPr>
            <w:tcW w:w="6136" w:type="dxa"/>
          </w:tcPr>
          <w:p w:rsidR="00345CDF" w:rsidRPr="002725B6" w:rsidRDefault="00345CDF" w:rsidP="00345CDF">
            <w:pPr>
              <w:pStyle w:val="Heading2"/>
              <w:rPr>
                <w:sz w:val="28"/>
                <w:szCs w:val="28"/>
              </w:rPr>
            </w:pPr>
            <w:r w:rsidRPr="002725B6">
              <w:rPr>
                <w:sz w:val="28"/>
                <w:szCs w:val="28"/>
              </w:rPr>
              <w:t>Độc lập - Tự do - Hạnh phúc</w:t>
            </w:r>
          </w:p>
        </w:tc>
      </w:tr>
      <w:tr w:rsidR="00345CDF" w:rsidRPr="002725B6" w:rsidTr="004A3D7F">
        <w:tc>
          <w:tcPr>
            <w:tcW w:w="3940" w:type="dxa"/>
          </w:tcPr>
          <w:p w:rsidR="00345CDF" w:rsidRPr="002725B6" w:rsidRDefault="00345CDF" w:rsidP="00345CDF">
            <w:pPr>
              <w:pStyle w:val="Heading1"/>
              <w:rPr>
                <w:sz w:val="28"/>
                <w:szCs w:val="28"/>
              </w:rPr>
            </w:pPr>
            <w:r w:rsidRPr="002725B6">
              <w:rPr>
                <w:noProof/>
                <w:sz w:val="28"/>
                <w:szCs w:val="28"/>
              </w:rPr>
              <mc:AlternateContent>
                <mc:Choice Requires="wps">
                  <w:drawing>
                    <wp:anchor distT="4294967295" distB="4294967295" distL="114300" distR="114300" simplePos="0" relativeHeight="251659264" behindDoc="0" locked="0" layoutInCell="1" allowOverlap="1" wp14:anchorId="4A2BAC82" wp14:editId="0885DD22">
                      <wp:simplePos x="0" y="0"/>
                      <wp:positionH relativeFrom="column">
                        <wp:posOffset>741045</wp:posOffset>
                      </wp:positionH>
                      <wp:positionV relativeFrom="paragraph">
                        <wp:posOffset>60486</wp:posOffset>
                      </wp:positionV>
                      <wp:extent cx="8509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5016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4.75pt" to="125.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l5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ni5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"/>
                  </w:pict>
                </mc:Fallback>
              </mc:AlternateContent>
            </w:r>
          </w:p>
        </w:tc>
        <w:tc>
          <w:tcPr>
            <w:tcW w:w="6136" w:type="dxa"/>
          </w:tcPr>
          <w:p w:rsidR="00345CDF" w:rsidRPr="002725B6" w:rsidRDefault="00345CDF" w:rsidP="00345CDF">
            <w:pPr>
              <w:spacing w:after="0" w:line="240" w:lineRule="auto"/>
              <w:jc w:val="center"/>
              <w:rPr>
                <w:b/>
                <w:bCs/>
                <w:szCs w:val="28"/>
              </w:rPr>
            </w:pPr>
            <w:r w:rsidRPr="002725B6">
              <w:rPr>
                <w:noProof/>
                <w:szCs w:val="28"/>
              </w:rPr>
              <mc:AlternateContent>
                <mc:Choice Requires="wps">
                  <w:drawing>
                    <wp:anchor distT="4294967295" distB="4294967295" distL="114300" distR="114300" simplePos="0" relativeHeight="251660288" behindDoc="0" locked="0" layoutInCell="1" allowOverlap="1" wp14:anchorId="12811607" wp14:editId="7D36D89D">
                      <wp:simplePos x="0" y="0"/>
                      <wp:positionH relativeFrom="column">
                        <wp:posOffset>786130</wp:posOffset>
                      </wp:positionH>
                      <wp:positionV relativeFrom="paragraph">
                        <wp:posOffset>57311</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992A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4.5pt" to="229.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"/>
                  </w:pict>
                </mc:Fallback>
              </mc:AlternateContent>
            </w:r>
          </w:p>
        </w:tc>
      </w:tr>
      <w:tr w:rsidR="00345CDF" w:rsidRPr="002725B6" w:rsidTr="004A3D7F">
        <w:tc>
          <w:tcPr>
            <w:tcW w:w="3940" w:type="dxa"/>
          </w:tcPr>
          <w:p w:rsidR="007C4851" w:rsidRPr="002725B6" w:rsidRDefault="00345CDF" w:rsidP="00FC7271">
            <w:pPr>
              <w:pStyle w:val="Heading2"/>
              <w:rPr>
                <w:b w:val="0"/>
                <w:bCs w:val="0"/>
                <w:sz w:val="28"/>
                <w:szCs w:val="28"/>
              </w:rPr>
            </w:pPr>
            <w:r w:rsidRPr="002725B6">
              <w:rPr>
                <w:b w:val="0"/>
                <w:bCs w:val="0"/>
                <w:sz w:val="28"/>
                <w:szCs w:val="28"/>
              </w:rPr>
              <w:t xml:space="preserve">Số: </w:t>
            </w:r>
            <w:r w:rsidR="00FC7271">
              <w:rPr>
                <w:b w:val="0"/>
                <w:bCs w:val="0"/>
                <w:sz w:val="28"/>
                <w:szCs w:val="28"/>
              </w:rPr>
              <w:t>11</w:t>
            </w:r>
            <w:r w:rsidRPr="002725B6">
              <w:rPr>
                <w:b w:val="0"/>
                <w:bCs w:val="0"/>
                <w:sz w:val="28"/>
                <w:szCs w:val="28"/>
              </w:rPr>
              <w:t>/2024/NQ-HĐND</w:t>
            </w:r>
          </w:p>
          <w:p w:rsidR="004A3D7F" w:rsidRPr="002725B6" w:rsidRDefault="004A3D7F" w:rsidP="004A3D7F">
            <w:pPr>
              <w:rPr>
                <w:sz w:val="12"/>
              </w:rPr>
            </w:pPr>
          </w:p>
        </w:tc>
        <w:tc>
          <w:tcPr>
            <w:tcW w:w="6136" w:type="dxa"/>
          </w:tcPr>
          <w:p w:rsidR="00345CDF" w:rsidRPr="002725B6" w:rsidRDefault="00345CDF" w:rsidP="00FC7271">
            <w:pPr>
              <w:pStyle w:val="Heading5"/>
              <w:jc w:val="center"/>
              <w:rPr>
                <w:rFonts w:ascii="Times New Roman" w:hAnsi="Times New Roman"/>
                <w:iCs w:val="0"/>
                <w:sz w:val="28"/>
                <w:szCs w:val="28"/>
              </w:rPr>
            </w:pPr>
            <w:r w:rsidRPr="002725B6">
              <w:rPr>
                <w:rFonts w:ascii="Times New Roman" w:hAnsi="Times New Roman"/>
                <w:iCs w:val="0"/>
                <w:sz w:val="28"/>
                <w:szCs w:val="28"/>
              </w:rPr>
              <w:t xml:space="preserve">Phú Thọ, ngày </w:t>
            </w:r>
            <w:r w:rsidR="00FC7271">
              <w:rPr>
                <w:rFonts w:ascii="Times New Roman" w:hAnsi="Times New Roman"/>
                <w:iCs w:val="0"/>
                <w:sz w:val="28"/>
                <w:szCs w:val="28"/>
              </w:rPr>
              <w:t xml:space="preserve">11 </w:t>
            </w:r>
            <w:r w:rsidRPr="002725B6">
              <w:rPr>
                <w:rFonts w:ascii="Times New Roman" w:hAnsi="Times New Roman"/>
                <w:iCs w:val="0"/>
                <w:sz w:val="28"/>
                <w:szCs w:val="28"/>
              </w:rPr>
              <w:t>tháng</w:t>
            </w:r>
            <w:r w:rsidR="00FC7271">
              <w:rPr>
                <w:rFonts w:ascii="Times New Roman" w:hAnsi="Times New Roman"/>
                <w:iCs w:val="0"/>
                <w:sz w:val="28"/>
                <w:szCs w:val="28"/>
              </w:rPr>
              <w:t xml:space="preserve"> 12 </w:t>
            </w:r>
            <w:r w:rsidRPr="002725B6">
              <w:rPr>
                <w:rFonts w:ascii="Times New Roman" w:hAnsi="Times New Roman"/>
                <w:iCs w:val="0"/>
                <w:sz w:val="28"/>
                <w:szCs w:val="28"/>
              </w:rPr>
              <w:t>năm 2024</w:t>
            </w:r>
          </w:p>
        </w:tc>
      </w:tr>
    </w:tbl>
    <w:p w:rsidR="007F6681" w:rsidRPr="002725B6" w:rsidRDefault="007F6681" w:rsidP="007C4851">
      <w:pPr>
        <w:jc w:val="center"/>
        <w:rPr>
          <w:vanish/>
        </w:rPr>
      </w:pPr>
    </w:p>
    <w:p w:rsidR="00345CDF" w:rsidRPr="002725B6" w:rsidRDefault="00345CDF" w:rsidP="00E861B9">
      <w:pPr>
        <w:spacing w:after="0" w:line="240" w:lineRule="auto"/>
        <w:jc w:val="center"/>
        <w:rPr>
          <w:b/>
          <w:szCs w:val="28"/>
        </w:rPr>
      </w:pPr>
      <w:r w:rsidRPr="002725B6">
        <w:rPr>
          <w:b/>
          <w:szCs w:val="28"/>
        </w:rPr>
        <w:t>NGHỊ QUYẾT</w:t>
      </w:r>
    </w:p>
    <w:p w:rsidR="00540726" w:rsidRDefault="00DD4303" w:rsidP="00B84F1C">
      <w:pPr>
        <w:spacing w:after="0" w:line="240" w:lineRule="auto"/>
        <w:jc w:val="center"/>
        <w:rPr>
          <w:b/>
          <w:color w:val="000000"/>
        </w:rPr>
      </w:pPr>
      <w:r w:rsidRPr="002725B6">
        <w:rPr>
          <w:b/>
          <w:color w:val="000000"/>
        </w:rPr>
        <w:t>Quy định mức chi phí chi trả thông qua</w:t>
      </w:r>
      <w:r w:rsidRPr="002725B6">
        <w:rPr>
          <w:b/>
          <w:color w:val="000000"/>
          <w:lang w:val="vi-VN"/>
        </w:rPr>
        <w:t xml:space="preserve"> </w:t>
      </w:r>
      <w:r w:rsidRPr="002725B6">
        <w:rPr>
          <w:b/>
          <w:color w:val="000000"/>
        </w:rPr>
        <w:t xml:space="preserve">tổ chức dịch vụ chi trả </w:t>
      </w:r>
    </w:p>
    <w:p w:rsidR="00C800B5" w:rsidRPr="00540726" w:rsidRDefault="00DD4303" w:rsidP="00540726">
      <w:pPr>
        <w:spacing w:after="0" w:line="240" w:lineRule="auto"/>
        <w:jc w:val="center"/>
        <w:rPr>
          <w:b/>
          <w:color w:val="000000"/>
        </w:rPr>
      </w:pPr>
      <w:r w:rsidRPr="002725B6">
        <w:rPr>
          <w:b/>
          <w:color w:val="000000"/>
        </w:rPr>
        <w:t xml:space="preserve">trợ giúp xã hội cho </w:t>
      </w:r>
      <w:r w:rsidRPr="002725B6">
        <w:rPr>
          <w:b/>
        </w:rPr>
        <w:t xml:space="preserve">các đối tượng bảo trợ xã hội trên địa bàn tỉnh Phú </w:t>
      </w:r>
      <w:r w:rsidRPr="002725B6">
        <w:rPr>
          <w:b/>
          <w:lang w:val="vi-VN"/>
        </w:rPr>
        <w:t>Thọ</w:t>
      </w:r>
    </w:p>
    <w:p w:rsidR="00E861B9" w:rsidRPr="002725B6" w:rsidRDefault="00345CDF" w:rsidP="00F306CA">
      <w:pPr>
        <w:spacing w:before="120" w:after="120"/>
        <w:jc w:val="center"/>
        <w:rPr>
          <w:szCs w:val="28"/>
        </w:rPr>
      </w:pPr>
      <w:r w:rsidRPr="002725B6">
        <w:rPr>
          <w:noProof/>
        </w:rPr>
        <mc:AlternateContent>
          <mc:Choice Requires="wps">
            <w:drawing>
              <wp:anchor distT="4294967295" distB="4294967295" distL="114300" distR="114300" simplePos="0" relativeHeight="251661312" behindDoc="0" locked="0" layoutInCell="1" allowOverlap="1" wp14:anchorId="3C210994" wp14:editId="5A79470F">
                <wp:simplePos x="0" y="0"/>
                <wp:positionH relativeFrom="column">
                  <wp:posOffset>2493645</wp:posOffset>
                </wp:positionH>
                <wp:positionV relativeFrom="paragraph">
                  <wp:posOffset>117475</wp:posOffset>
                </wp:positionV>
                <wp:extent cx="1008000"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B9D48"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35pt,9.25pt" to="275.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XT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"/>
            </w:pict>
          </mc:Fallback>
        </mc:AlternateContent>
      </w:r>
    </w:p>
    <w:p w:rsidR="00345CDF" w:rsidRPr="002725B6" w:rsidRDefault="00345CDF" w:rsidP="00F306CA">
      <w:pPr>
        <w:spacing w:after="0" w:line="240" w:lineRule="auto"/>
        <w:jc w:val="center"/>
        <w:rPr>
          <w:b/>
          <w:bCs/>
          <w:szCs w:val="28"/>
        </w:rPr>
      </w:pPr>
      <w:r w:rsidRPr="002725B6">
        <w:rPr>
          <w:b/>
          <w:bCs/>
          <w:szCs w:val="28"/>
        </w:rPr>
        <w:t>HỘI ĐỒNG NHÂN DÂN TỈNH PHÚ THỌ</w:t>
      </w:r>
    </w:p>
    <w:p w:rsidR="00345CDF" w:rsidRPr="002725B6" w:rsidRDefault="00345CDF" w:rsidP="00F306CA">
      <w:pPr>
        <w:spacing w:after="0" w:line="240" w:lineRule="auto"/>
        <w:jc w:val="center"/>
        <w:rPr>
          <w:b/>
          <w:bCs/>
          <w:szCs w:val="28"/>
        </w:rPr>
      </w:pPr>
      <w:r w:rsidRPr="002725B6">
        <w:rPr>
          <w:b/>
          <w:bCs/>
          <w:szCs w:val="28"/>
        </w:rPr>
        <w:t>KHÓA XIX, KỲ HỌP THỨ</w:t>
      </w:r>
      <w:r w:rsidR="00754C50">
        <w:rPr>
          <w:b/>
          <w:bCs/>
          <w:szCs w:val="28"/>
        </w:rPr>
        <w:t xml:space="preserve"> CHÍN</w:t>
      </w:r>
    </w:p>
    <w:p w:rsidR="007C4851" w:rsidRPr="002725B6" w:rsidRDefault="007C4851" w:rsidP="00D307B3">
      <w:pPr>
        <w:shd w:val="clear" w:color="auto" w:fill="FFFFFF"/>
        <w:spacing w:after="0" w:line="240" w:lineRule="auto"/>
        <w:ind w:firstLine="720"/>
        <w:jc w:val="both"/>
        <w:rPr>
          <w:i/>
          <w:iCs/>
          <w:szCs w:val="28"/>
        </w:rPr>
      </w:pPr>
    </w:p>
    <w:p w:rsidR="00345CDF" w:rsidRPr="002725B6" w:rsidRDefault="00345CDF" w:rsidP="001C0DE8">
      <w:pPr>
        <w:shd w:val="clear" w:color="auto" w:fill="FFFFFF"/>
        <w:spacing w:before="80" w:after="0" w:line="240" w:lineRule="auto"/>
        <w:ind w:firstLine="709"/>
        <w:jc w:val="both"/>
        <w:rPr>
          <w:i/>
          <w:iCs/>
          <w:szCs w:val="28"/>
        </w:rPr>
      </w:pPr>
      <w:r w:rsidRPr="002725B6">
        <w:rPr>
          <w:i/>
          <w:iCs/>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345CDF" w:rsidRPr="002725B6" w:rsidRDefault="00345CDF" w:rsidP="001C0DE8">
      <w:pPr>
        <w:shd w:val="clear" w:color="auto" w:fill="FFFFFF"/>
        <w:spacing w:before="80" w:after="0" w:line="240" w:lineRule="auto"/>
        <w:ind w:firstLine="709"/>
        <w:jc w:val="both"/>
        <w:rPr>
          <w:i/>
          <w:iCs/>
          <w:szCs w:val="28"/>
        </w:rPr>
      </w:pPr>
      <w:r w:rsidRPr="002725B6">
        <w:rPr>
          <w:i/>
          <w:iCs/>
          <w:szCs w:val="28"/>
        </w:rPr>
        <w:t xml:space="preserve">Căn cứ Luật </w:t>
      </w:r>
      <w:r w:rsidR="00DD4303" w:rsidRPr="002725B6">
        <w:rPr>
          <w:i/>
          <w:iCs/>
          <w:szCs w:val="28"/>
        </w:rPr>
        <w:t>B</w:t>
      </w:r>
      <w:r w:rsidRPr="002725B6">
        <w:rPr>
          <w:i/>
          <w:iCs/>
          <w:szCs w:val="28"/>
        </w:rPr>
        <w:t xml:space="preserve">an hành văn bản quy phạm pháp luật ngày 22 tháng 6 năm 2015; Luật sửa đổi, bổ sung một số điều của Luật </w:t>
      </w:r>
      <w:r w:rsidR="00DD4303" w:rsidRPr="002725B6">
        <w:rPr>
          <w:i/>
          <w:iCs/>
          <w:szCs w:val="28"/>
        </w:rPr>
        <w:t>B</w:t>
      </w:r>
      <w:r w:rsidRPr="002725B6">
        <w:rPr>
          <w:i/>
          <w:iCs/>
          <w:szCs w:val="28"/>
        </w:rPr>
        <w:t>an hành văn bản quy phạm pháp luật ngày 18 tháng 6 năm 2020;</w:t>
      </w:r>
    </w:p>
    <w:p w:rsidR="00345CDF" w:rsidRPr="002725B6" w:rsidRDefault="00345CDF" w:rsidP="001C0DE8">
      <w:pPr>
        <w:spacing w:before="80" w:after="0" w:line="240" w:lineRule="auto"/>
        <w:ind w:firstLine="709"/>
        <w:jc w:val="both"/>
        <w:rPr>
          <w:i/>
          <w:iCs/>
          <w:color w:val="000000"/>
          <w:szCs w:val="28"/>
          <w:lang w:val="vi-VN"/>
        </w:rPr>
      </w:pPr>
      <w:r w:rsidRPr="002725B6">
        <w:rPr>
          <w:i/>
          <w:iCs/>
          <w:color w:val="000000"/>
          <w:szCs w:val="28"/>
        </w:rPr>
        <w:t xml:space="preserve">Căn cứ </w:t>
      </w:r>
      <w:r w:rsidRPr="002725B6">
        <w:rPr>
          <w:i/>
          <w:iCs/>
          <w:color w:val="000000"/>
          <w:szCs w:val="28"/>
          <w:lang w:val="vi-VN"/>
        </w:rPr>
        <w:t xml:space="preserve">Luật Ngân sách </w:t>
      </w:r>
      <w:r w:rsidR="00540726">
        <w:rPr>
          <w:i/>
          <w:iCs/>
          <w:color w:val="000000"/>
          <w:szCs w:val="28"/>
        </w:rPr>
        <w:t>n</w:t>
      </w:r>
      <w:r w:rsidRPr="002725B6">
        <w:rPr>
          <w:i/>
          <w:iCs/>
          <w:color w:val="000000"/>
          <w:szCs w:val="28"/>
          <w:lang w:val="vi-VN"/>
        </w:rPr>
        <w:t>hà nước ngày 25 tháng 6 năm 2015;</w:t>
      </w:r>
    </w:p>
    <w:p w:rsidR="004D0B92" w:rsidRPr="00F81811" w:rsidRDefault="004D0B92" w:rsidP="00B11F36">
      <w:pPr>
        <w:spacing w:before="80" w:after="0" w:line="240" w:lineRule="auto"/>
        <w:ind w:firstLine="709"/>
        <w:jc w:val="both"/>
        <w:rPr>
          <w:rFonts w:eastAsia="Times New Roman" w:cs="Times New Roman"/>
          <w:i/>
          <w:iCs/>
          <w:color w:val="000000"/>
          <w:szCs w:val="28"/>
        </w:rPr>
      </w:pPr>
      <w:r w:rsidRPr="004D0B92">
        <w:rPr>
          <w:rFonts w:eastAsia="Times New Roman" w:cs="Times New Roman"/>
          <w:i/>
          <w:iCs/>
          <w:color w:val="000000"/>
          <w:szCs w:val="28"/>
        </w:rPr>
        <w:t xml:space="preserve">Căn cứ </w:t>
      </w:r>
      <w:r w:rsidRPr="004D0B92">
        <w:rPr>
          <w:rFonts w:eastAsia="Times New Roman" w:cs="Times New Roman"/>
          <w:i/>
          <w:iCs/>
          <w:color w:val="000000"/>
          <w:szCs w:val="28"/>
          <w:lang w:val="vi-VN"/>
        </w:rPr>
        <w:t>Nghị định số 20/2021/NĐ-CP ngày 15</w:t>
      </w:r>
      <w:r w:rsidRPr="004D0B92">
        <w:rPr>
          <w:rFonts w:eastAsia="Times New Roman" w:cs="Times New Roman"/>
          <w:i/>
          <w:iCs/>
          <w:color w:val="000000"/>
          <w:szCs w:val="28"/>
        </w:rPr>
        <w:t xml:space="preserve"> tháng </w:t>
      </w:r>
      <w:r w:rsidRPr="004D0B92">
        <w:rPr>
          <w:rFonts w:eastAsia="Times New Roman" w:cs="Times New Roman"/>
          <w:i/>
          <w:iCs/>
          <w:color w:val="000000"/>
          <w:szCs w:val="28"/>
          <w:lang w:val="vi-VN"/>
        </w:rPr>
        <w:t>3</w:t>
      </w:r>
      <w:r w:rsidRPr="004D0B92">
        <w:rPr>
          <w:rFonts w:eastAsia="Times New Roman" w:cs="Times New Roman"/>
          <w:i/>
          <w:iCs/>
          <w:color w:val="000000"/>
          <w:szCs w:val="28"/>
        </w:rPr>
        <w:t xml:space="preserve"> năm </w:t>
      </w:r>
      <w:r w:rsidRPr="004D0B92">
        <w:rPr>
          <w:rFonts w:eastAsia="Times New Roman" w:cs="Times New Roman"/>
          <w:i/>
          <w:iCs/>
          <w:color w:val="000000"/>
          <w:szCs w:val="28"/>
          <w:lang w:val="vi-VN"/>
        </w:rPr>
        <w:t>2021 của Chính phủ quy định chính sách trợ giúp xã hội đối với đối tượng bảo trợ xã hội</w:t>
      </w:r>
      <w:r w:rsidRPr="004D0B92">
        <w:rPr>
          <w:rFonts w:eastAsia="Times New Roman" w:cs="Times New Roman"/>
          <w:i/>
          <w:iCs/>
          <w:color w:val="000000"/>
          <w:szCs w:val="28"/>
        </w:rPr>
        <w:t xml:space="preserve">; </w:t>
      </w:r>
      <w:r w:rsidRPr="004D0B92">
        <w:rPr>
          <w:rFonts w:eastAsia="Times New Roman" w:cs="Times New Roman"/>
          <w:i/>
          <w:iCs/>
          <w:color w:val="000000"/>
          <w:szCs w:val="28"/>
          <w:lang w:val="vi-VN"/>
        </w:rPr>
        <w:t>Nghị định số 76/2024/NĐ-CP</w:t>
      </w:r>
      <w:r w:rsidRPr="004D0B92">
        <w:rPr>
          <w:rFonts w:eastAsia="Times New Roman" w:cs="Times New Roman"/>
          <w:i/>
          <w:iCs/>
          <w:color w:val="000000"/>
          <w:szCs w:val="28"/>
        </w:rPr>
        <w:t xml:space="preserve"> ngày 01 tháng 7 năm 2024</w:t>
      </w:r>
      <w:r w:rsidRPr="004D0B92">
        <w:rPr>
          <w:rFonts w:eastAsia="Times New Roman" w:cs="Times New Roman"/>
          <w:i/>
          <w:iCs/>
          <w:color w:val="000000"/>
          <w:szCs w:val="28"/>
          <w:lang w:val="vi-VN"/>
        </w:rPr>
        <w:t xml:space="preserve"> </w:t>
      </w:r>
      <w:r w:rsidRPr="004D0B92">
        <w:rPr>
          <w:rFonts w:eastAsia="Times New Roman" w:cs="Times New Roman"/>
          <w:i/>
          <w:iCs/>
          <w:color w:val="000000"/>
          <w:szCs w:val="28"/>
        </w:rPr>
        <w:t xml:space="preserve">của Chính phủ </w:t>
      </w:r>
      <w:r w:rsidRPr="004D0B92">
        <w:rPr>
          <w:rFonts w:eastAsia="Times New Roman" w:cs="Times New Roman"/>
          <w:i/>
          <w:iCs/>
          <w:color w:val="000000"/>
          <w:szCs w:val="28"/>
          <w:lang w:val="vi-VN"/>
        </w:rPr>
        <w:t>sửa đổi, bổ sung một số điều của Nghị định số 20/2021/NĐ-CP ngày 15 tháng 3 năm 2021</w:t>
      </w:r>
      <w:r w:rsidRPr="004D0B92">
        <w:rPr>
          <w:rFonts w:eastAsia="Times New Roman" w:cs="Times New Roman"/>
          <w:i/>
          <w:iCs/>
          <w:color w:val="000000"/>
          <w:szCs w:val="28"/>
        </w:rPr>
        <w:t xml:space="preserve"> </w:t>
      </w:r>
      <w:r w:rsidRPr="004D0B92">
        <w:rPr>
          <w:rFonts w:eastAsia="Times New Roman" w:cs="Times New Roman"/>
          <w:i/>
          <w:iCs/>
          <w:color w:val="000000"/>
          <w:szCs w:val="28"/>
          <w:lang w:val="vi-VN"/>
        </w:rPr>
        <w:t>của Chính phủ quy định chính sách trợ giúp xã hội đ</w:t>
      </w:r>
      <w:r w:rsidR="00F81811">
        <w:rPr>
          <w:rFonts w:eastAsia="Times New Roman" w:cs="Times New Roman"/>
          <w:i/>
          <w:iCs/>
          <w:color w:val="000000"/>
          <w:szCs w:val="28"/>
          <w:lang w:val="vi-VN"/>
        </w:rPr>
        <w:t>ối với đối tượng bảo trợ xã hội</w:t>
      </w:r>
      <w:r w:rsidR="00F81811">
        <w:rPr>
          <w:rFonts w:eastAsia="Times New Roman" w:cs="Times New Roman"/>
          <w:i/>
          <w:iCs/>
          <w:color w:val="000000"/>
          <w:szCs w:val="28"/>
        </w:rPr>
        <w:t>;</w:t>
      </w:r>
    </w:p>
    <w:p w:rsidR="00345CDF" w:rsidRPr="002725B6" w:rsidRDefault="00345CDF" w:rsidP="001C0DE8">
      <w:pPr>
        <w:spacing w:before="80" w:after="0" w:line="240" w:lineRule="auto"/>
        <w:ind w:firstLine="709"/>
        <w:jc w:val="both"/>
        <w:rPr>
          <w:i/>
          <w:szCs w:val="28"/>
          <w:lang w:val="en-GB"/>
        </w:rPr>
      </w:pPr>
      <w:r w:rsidRPr="002725B6">
        <w:rPr>
          <w:i/>
          <w:szCs w:val="28"/>
          <w:lang w:val="en-GB"/>
        </w:rPr>
        <w:t xml:space="preserve">Căn cứ Thông tư số 76/2021/TT-BTC ngày 15 tháng 9 năm 2021 của Bộ trưởng Bộ Tài chính hướng dẫn khoản 1 và </w:t>
      </w:r>
      <w:bookmarkStart w:id="2" w:name="dc_1"/>
      <w:r w:rsidRPr="002725B6">
        <w:rPr>
          <w:i/>
          <w:iCs/>
          <w:szCs w:val="28"/>
          <w:shd w:val="clear" w:color="auto" w:fill="FFFFFF"/>
          <w:lang w:val="vi-VN"/>
        </w:rPr>
        <w:t>khoản 2 Điều 31 Nghị định số 20/2021/NĐ-CP</w:t>
      </w:r>
      <w:bookmarkEnd w:id="2"/>
      <w:r w:rsidRPr="002725B6">
        <w:rPr>
          <w:i/>
          <w:iCs/>
          <w:szCs w:val="28"/>
          <w:shd w:val="clear" w:color="auto" w:fill="FFFFFF"/>
          <w:lang w:val="vi-VN"/>
        </w:rPr>
        <w:t> </w:t>
      </w:r>
      <w:r w:rsidR="00DD4303" w:rsidRPr="002725B6">
        <w:rPr>
          <w:rFonts w:eastAsia="Calibri"/>
          <w:i/>
          <w:szCs w:val="28"/>
        </w:rPr>
        <w:t xml:space="preserve">ngày 15 tháng 3 năm 2021 </w:t>
      </w:r>
      <w:r w:rsidRPr="002725B6">
        <w:rPr>
          <w:i/>
          <w:iCs/>
          <w:szCs w:val="28"/>
          <w:shd w:val="clear" w:color="auto" w:fill="FFFFFF"/>
          <w:lang w:val="vi-VN"/>
        </w:rPr>
        <w:t>của Chính phủ quy định chính sách trợ giúp xã hội đối với đối tượng bảo trợ xã hội;</w:t>
      </w:r>
      <w:r w:rsidR="00995C98">
        <w:rPr>
          <w:i/>
          <w:szCs w:val="28"/>
          <w:lang w:val="en-GB"/>
        </w:rPr>
        <w:t xml:space="preserve"> </w:t>
      </w:r>
      <w:r w:rsidRPr="002725B6">
        <w:rPr>
          <w:i/>
          <w:szCs w:val="28"/>
          <w:lang w:val="en-GB"/>
        </w:rPr>
        <w:t xml:space="preserve">Thông tư số </w:t>
      </w:r>
      <w:r w:rsidR="00A753C4" w:rsidRPr="002725B6">
        <w:rPr>
          <w:i/>
          <w:szCs w:val="28"/>
          <w:lang w:val="en-GB"/>
        </w:rPr>
        <w:t>5</w:t>
      </w:r>
      <w:r w:rsidRPr="002725B6">
        <w:rPr>
          <w:i/>
          <w:szCs w:val="28"/>
          <w:lang w:val="en-GB"/>
        </w:rPr>
        <w:t>0/2024/TT-BTC ngày 17 tháng 07 năm 2024 của</w:t>
      </w:r>
      <w:r w:rsidR="00A753C4" w:rsidRPr="002725B6">
        <w:rPr>
          <w:i/>
          <w:szCs w:val="28"/>
          <w:lang w:val="en-GB"/>
        </w:rPr>
        <w:t xml:space="preserve"> Bộ trưởng Bộ Tài chính sửa đổi, bổ sung một số điều của Thông tư số 76/2021/TT-BTC ngày 15 tháng 9 năm 2021 </w:t>
      </w:r>
      <w:r w:rsidR="00FF41F5" w:rsidRPr="002725B6">
        <w:rPr>
          <w:i/>
          <w:szCs w:val="28"/>
          <w:lang w:val="en-GB"/>
        </w:rPr>
        <w:t xml:space="preserve">của Bộ trưởng Bộ Tài chính </w:t>
      </w:r>
      <w:r w:rsidRPr="002725B6">
        <w:rPr>
          <w:i/>
          <w:szCs w:val="28"/>
          <w:lang w:val="en-GB"/>
        </w:rPr>
        <w:t xml:space="preserve">hướng dẫn khoản 1 và </w:t>
      </w:r>
      <w:r w:rsidRPr="002725B6">
        <w:rPr>
          <w:i/>
          <w:iCs/>
          <w:szCs w:val="28"/>
          <w:shd w:val="clear" w:color="auto" w:fill="FFFFFF"/>
          <w:lang w:val="vi-VN"/>
        </w:rPr>
        <w:t>khoản 2 Điều 31 Nghị định số 20/2021/NĐ-CP </w:t>
      </w:r>
      <w:r w:rsidR="00DD4303" w:rsidRPr="002725B6">
        <w:rPr>
          <w:rFonts w:eastAsia="Calibri"/>
          <w:i/>
          <w:szCs w:val="28"/>
        </w:rPr>
        <w:t xml:space="preserve">ngày 15 tháng 3 năm 2021 </w:t>
      </w:r>
      <w:r w:rsidRPr="002725B6">
        <w:rPr>
          <w:i/>
          <w:iCs/>
          <w:szCs w:val="28"/>
          <w:shd w:val="clear" w:color="auto" w:fill="FFFFFF"/>
          <w:lang w:val="vi-VN"/>
        </w:rPr>
        <w:t>của Chính phủ quy định chính sách trợ giúp xã hội đối với đối tượng bảo trợ xã hội;</w:t>
      </w:r>
    </w:p>
    <w:p w:rsidR="00345CDF" w:rsidRPr="002725B6" w:rsidRDefault="00345CDF" w:rsidP="001C0DE8">
      <w:pPr>
        <w:shd w:val="clear" w:color="auto" w:fill="FFFFFF"/>
        <w:spacing w:before="80" w:after="0" w:line="240" w:lineRule="auto"/>
        <w:ind w:firstLine="709"/>
        <w:jc w:val="both"/>
        <w:rPr>
          <w:b/>
          <w:color w:val="000000"/>
        </w:rPr>
      </w:pPr>
      <w:r w:rsidRPr="002725B6">
        <w:rPr>
          <w:i/>
          <w:iCs/>
          <w:color w:val="000000"/>
          <w:szCs w:val="28"/>
          <w:lang w:val="nl-NL"/>
        </w:rPr>
        <w:t xml:space="preserve">Xét Tờ trình số </w:t>
      </w:r>
      <w:r w:rsidR="008A4DCD">
        <w:rPr>
          <w:i/>
          <w:iCs/>
          <w:color w:val="000000"/>
          <w:szCs w:val="28"/>
          <w:lang w:val="nl-NL"/>
        </w:rPr>
        <w:t xml:space="preserve">5101/TTr-UBND ngày 25 </w:t>
      </w:r>
      <w:r w:rsidRPr="002725B6">
        <w:rPr>
          <w:i/>
          <w:iCs/>
          <w:color w:val="000000"/>
          <w:szCs w:val="28"/>
          <w:lang w:val="nl-NL"/>
        </w:rPr>
        <w:t>tháng</w:t>
      </w:r>
      <w:r w:rsidR="008A4DCD">
        <w:rPr>
          <w:i/>
          <w:iCs/>
          <w:color w:val="000000"/>
          <w:szCs w:val="28"/>
          <w:lang w:val="nl-NL"/>
        </w:rPr>
        <w:t xml:space="preserve"> 11 </w:t>
      </w:r>
      <w:r w:rsidRPr="002725B6">
        <w:rPr>
          <w:i/>
          <w:iCs/>
          <w:color w:val="000000"/>
          <w:szCs w:val="28"/>
          <w:lang w:val="nl-NL"/>
        </w:rPr>
        <w:t>năm 2024 của Ủy ban nhân dân tỉnh; Báo cáo thẩm tra của Ban Văn hóa</w:t>
      </w:r>
      <w:r w:rsidR="00FC7271">
        <w:rPr>
          <w:i/>
          <w:iCs/>
          <w:color w:val="000000"/>
          <w:szCs w:val="28"/>
          <w:lang w:val="nl-NL"/>
        </w:rPr>
        <w:t xml:space="preserve"> </w:t>
      </w:r>
      <w:r w:rsidRPr="002725B6">
        <w:rPr>
          <w:i/>
          <w:iCs/>
          <w:color w:val="000000"/>
          <w:szCs w:val="28"/>
          <w:lang w:val="nl-NL"/>
        </w:rPr>
        <w:t>- Xã hộ</w:t>
      </w:r>
      <w:r w:rsidR="00540726">
        <w:rPr>
          <w:i/>
          <w:iCs/>
          <w:color w:val="000000"/>
          <w:szCs w:val="28"/>
          <w:lang w:val="nl-NL"/>
        </w:rPr>
        <w:t>i</w:t>
      </w:r>
      <w:r w:rsidRPr="002725B6">
        <w:rPr>
          <w:i/>
          <w:iCs/>
          <w:color w:val="000000"/>
          <w:szCs w:val="28"/>
          <w:lang w:val="nl-NL"/>
        </w:rPr>
        <w:t xml:space="preserve"> Hội đồng nhân dân tỉ</w:t>
      </w:r>
      <w:r w:rsidR="007F6681">
        <w:rPr>
          <w:i/>
          <w:iCs/>
          <w:color w:val="000000"/>
          <w:szCs w:val="28"/>
          <w:lang w:val="nl-NL"/>
        </w:rPr>
        <w:t xml:space="preserve">nh; </w:t>
      </w:r>
      <w:r w:rsidR="008A4DCD">
        <w:rPr>
          <w:i/>
          <w:iCs/>
          <w:color w:val="000000"/>
          <w:szCs w:val="28"/>
          <w:lang w:val="nl-NL"/>
        </w:rPr>
        <w:t>ý</w:t>
      </w:r>
      <w:r w:rsidRPr="002725B6">
        <w:rPr>
          <w:i/>
          <w:iCs/>
          <w:color w:val="000000"/>
          <w:szCs w:val="28"/>
          <w:lang w:val="nl-NL"/>
        </w:rPr>
        <w:t xml:space="preserve"> kiến thảo luận của đại biểu Hội đồng nhân dân tỉnh tại kỳ họp.</w:t>
      </w:r>
    </w:p>
    <w:p w:rsidR="00A753C4" w:rsidRDefault="00A753C4" w:rsidP="001C0DE8">
      <w:pPr>
        <w:spacing w:before="80" w:after="0" w:line="240" w:lineRule="auto"/>
        <w:ind w:firstLine="709"/>
        <w:jc w:val="center"/>
        <w:rPr>
          <w:b/>
          <w:bCs/>
          <w:color w:val="000000" w:themeColor="text1"/>
          <w:szCs w:val="28"/>
          <w:lang w:val="nl-NL"/>
        </w:rPr>
      </w:pPr>
      <w:r w:rsidRPr="002725B6">
        <w:rPr>
          <w:b/>
          <w:bCs/>
          <w:color w:val="000000" w:themeColor="text1"/>
          <w:szCs w:val="28"/>
          <w:lang w:val="nl-NL"/>
        </w:rPr>
        <w:t>QUYẾT NGHỊ:</w:t>
      </w:r>
    </w:p>
    <w:p w:rsidR="0009616F" w:rsidRPr="002725B6" w:rsidRDefault="00A753C4" w:rsidP="001C0DE8">
      <w:pPr>
        <w:shd w:val="clear" w:color="auto" w:fill="FFFFFF"/>
        <w:spacing w:before="80" w:after="0" w:line="240" w:lineRule="auto"/>
        <w:ind w:firstLine="709"/>
        <w:jc w:val="both"/>
        <w:rPr>
          <w:rFonts w:cs="Times New Roman"/>
          <w:b/>
          <w:bCs/>
          <w:color w:val="000000"/>
          <w:szCs w:val="28"/>
          <w:lang w:val="nl-NL"/>
        </w:rPr>
      </w:pPr>
      <w:r w:rsidRPr="002725B6">
        <w:rPr>
          <w:rFonts w:cs="Times New Roman"/>
          <w:b/>
          <w:bCs/>
          <w:color w:val="000000"/>
          <w:szCs w:val="28"/>
          <w:lang w:val="nl-NL"/>
        </w:rPr>
        <w:t xml:space="preserve">Điều 1. </w:t>
      </w:r>
      <w:r w:rsidR="0009616F" w:rsidRPr="002725B6">
        <w:rPr>
          <w:rFonts w:cs="Times New Roman"/>
          <w:b/>
          <w:bCs/>
          <w:color w:val="000000"/>
          <w:szCs w:val="28"/>
          <w:lang w:val="nl-NL"/>
        </w:rPr>
        <w:t>Phạm vi điều chỉnh, đối tượng áp dụng</w:t>
      </w:r>
    </w:p>
    <w:p w:rsidR="001C0A99" w:rsidRPr="002725B6" w:rsidRDefault="007040B7" w:rsidP="001C0DE8">
      <w:pPr>
        <w:spacing w:before="80" w:after="0" w:line="240" w:lineRule="auto"/>
        <w:ind w:firstLine="709"/>
        <w:jc w:val="both"/>
        <w:rPr>
          <w:rFonts w:eastAsia="Times New Roman" w:cs="Times New Roman"/>
          <w:color w:val="000000"/>
          <w:szCs w:val="28"/>
        </w:rPr>
      </w:pPr>
      <w:r w:rsidRPr="002725B6">
        <w:rPr>
          <w:rFonts w:eastAsia="Times New Roman" w:cs="Times New Roman"/>
          <w:color w:val="000000"/>
          <w:szCs w:val="28"/>
        </w:rPr>
        <w:t>1.</w:t>
      </w:r>
      <w:r w:rsidR="004E7D29" w:rsidRPr="002725B6">
        <w:rPr>
          <w:rFonts w:eastAsia="Times New Roman" w:cs="Times New Roman"/>
          <w:color w:val="000000"/>
          <w:szCs w:val="28"/>
        </w:rPr>
        <w:t xml:space="preserve"> </w:t>
      </w:r>
      <w:r w:rsidR="00FF41F5" w:rsidRPr="002725B6">
        <w:rPr>
          <w:rFonts w:eastAsia="Times New Roman" w:cs="Times New Roman"/>
          <w:color w:val="000000"/>
          <w:szCs w:val="28"/>
        </w:rPr>
        <w:t>Phạm vi điều chỉnh</w:t>
      </w:r>
    </w:p>
    <w:p w:rsidR="0053520C" w:rsidRPr="002725B6" w:rsidRDefault="00FF41F5" w:rsidP="001C0DE8">
      <w:pPr>
        <w:spacing w:before="80" w:after="0" w:line="240" w:lineRule="auto"/>
        <w:ind w:firstLine="709"/>
        <w:jc w:val="both"/>
      </w:pPr>
      <w:r w:rsidRPr="002725B6">
        <w:rPr>
          <w:color w:val="000000"/>
        </w:rPr>
        <w:t>Nghị quyết này q</w:t>
      </w:r>
      <w:r w:rsidR="0053520C" w:rsidRPr="002725B6">
        <w:rPr>
          <w:color w:val="000000"/>
        </w:rPr>
        <w:t>uy định mức chi phí chi trả thông qua</w:t>
      </w:r>
      <w:r w:rsidR="0053520C" w:rsidRPr="002725B6">
        <w:rPr>
          <w:color w:val="000000"/>
          <w:lang w:val="vi-VN"/>
        </w:rPr>
        <w:t xml:space="preserve"> </w:t>
      </w:r>
      <w:r w:rsidR="0053520C" w:rsidRPr="002725B6">
        <w:rPr>
          <w:color w:val="000000"/>
        </w:rPr>
        <w:t xml:space="preserve">tổ chức dịch vụ chi trả trợ giúp xã hội cho </w:t>
      </w:r>
      <w:r w:rsidR="0053520C" w:rsidRPr="002725B6">
        <w:t xml:space="preserve">các đối tượng bảo trợ xã hội trên địa bàn tỉnh Phú </w:t>
      </w:r>
      <w:r w:rsidR="0053520C" w:rsidRPr="002725B6">
        <w:rPr>
          <w:lang w:val="vi-VN"/>
        </w:rPr>
        <w:t>Thọ</w:t>
      </w:r>
      <w:r w:rsidR="0053520C" w:rsidRPr="002725B6">
        <w:t>.</w:t>
      </w:r>
    </w:p>
    <w:p w:rsidR="00F64444" w:rsidRPr="002725B6" w:rsidRDefault="00F64444" w:rsidP="001C0DE8">
      <w:pPr>
        <w:spacing w:before="80" w:after="0" w:line="240" w:lineRule="auto"/>
        <w:ind w:firstLine="709"/>
        <w:jc w:val="both"/>
        <w:rPr>
          <w:rFonts w:eastAsia="Times New Roman" w:cs="Times New Roman"/>
          <w:color w:val="000000"/>
          <w:szCs w:val="28"/>
        </w:rPr>
      </w:pPr>
      <w:r w:rsidRPr="002725B6">
        <w:rPr>
          <w:rFonts w:eastAsia="Times New Roman" w:cs="Times New Roman"/>
          <w:color w:val="000000"/>
          <w:szCs w:val="28"/>
        </w:rPr>
        <w:t xml:space="preserve">2. Đối tượng áp </w:t>
      </w:r>
      <w:r w:rsidR="00FF41F5" w:rsidRPr="002725B6">
        <w:rPr>
          <w:rFonts w:eastAsia="Times New Roman" w:cs="Times New Roman"/>
          <w:color w:val="000000"/>
          <w:szCs w:val="28"/>
        </w:rPr>
        <w:t>dụng</w:t>
      </w:r>
    </w:p>
    <w:p w:rsidR="00F64444" w:rsidRPr="002725B6" w:rsidRDefault="00B41CD9" w:rsidP="001C0DE8">
      <w:pPr>
        <w:spacing w:before="80" w:after="0" w:line="240" w:lineRule="auto"/>
        <w:ind w:firstLine="709"/>
        <w:jc w:val="both"/>
        <w:rPr>
          <w:rFonts w:cs="Times New Roman"/>
          <w:szCs w:val="28"/>
        </w:rPr>
      </w:pPr>
      <w:r w:rsidRPr="002725B6">
        <w:rPr>
          <w:rFonts w:eastAsia="Times New Roman" w:cs="Times New Roman"/>
          <w:color w:val="000000"/>
          <w:szCs w:val="28"/>
        </w:rPr>
        <w:t>a</w:t>
      </w:r>
      <w:r w:rsidR="00DD4303" w:rsidRPr="002725B6">
        <w:rPr>
          <w:rFonts w:cs="Times New Roman"/>
          <w:szCs w:val="28"/>
        </w:rPr>
        <w:t>)</w:t>
      </w:r>
      <w:r w:rsidR="00F64444" w:rsidRPr="002725B6">
        <w:rPr>
          <w:rFonts w:cs="Times New Roman"/>
          <w:szCs w:val="28"/>
        </w:rPr>
        <w:t xml:space="preserve"> </w:t>
      </w:r>
      <w:r w:rsidR="00DD4303" w:rsidRPr="002725B6">
        <w:rPr>
          <w:rFonts w:cs="Times New Roman"/>
          <w:szCs w:val="28"/>
          <w:lang w:val="vi-VN"/>
        </w:rPr>
        <w:t xml:space="preserve">Các </w:t>
      </w:r>
      <w:r w:rsidR="001C0A99" w:rsidRPr="002725B6">
        <w:rPr>
          <w:rFonts w:cs="Times New Roman"/>
          <w:szCs w:val="28"/>
          <w:lang w:val="vi-VN"/>
        </w:rPr>
        <w:t>t</w:t>
      </w:r>
      <w:r w:rsidR="00F64444" w:rsidRPr="002725B6">
        <w:rPr>
          <w:rFonts w:cs="Times New Roman"/>
          <w:szCs w:val="28"/>
        </w:rPr>
        <w:t>ổ chức cung cấp dịch vụ chi trả</w:t>
      </w:r>
      <w:r w:rsidR="00540726">
        <w:rPr>
          <w:rFonts w:cs="Times New Roman"/>
          <w:szCs w:val="28"/>
        </w:rPr>
        <w:t>;</w:t>
      </w:r>
    </w:p>
    <w:p w:rsidR="00F64444" w:rsidRPr="002725B6" w:rsidRDefault="00B41CD9" w:rsidP="001C0DE8">
      <w:pPr>
        <w:spacing w:before="80" w:after="0" w:line="240" w:lineRule="auto"/>
        <w:ind w:firstLine="709"/>
        <w:jc w:val="both"/>
        <w:rPr>
          <w:rFonts w:cs="Times New Roman"/>
          <w:szCs w:val="28"/>
        </w:rPr>
      </w:pPr>
      <w:r w:rsidRPr="002725B6">
        <w:rPr>
          <w:rFonts w:cs="Times New Roman"/>
          <w:szCs w:val="28"/>
        </w:rPr>
        <w:lastRenderedPageBreak/>
        <w:t>b</w:t>
      </w:r>
      <w:r w:rsidR="00DD4303" w:rsidRPr="002725B6">
        <w:rPr>
          <w:rFonts w:cs="Times New Roman"/>
          <w:szCs w:val="28"/>
        </w:rPr>
        <w:t>)</w:t>
      </w:r>
      <w:r w:rsidR="00F64444" w:rsidRPr="002725B6">
        <w:rPr>
          <w:rFonts w:cs="Times New Roman"/>
          <w:szCs w:val="28"/>
        </w:rPr>
        <w:t xml:space="preserve"> Các cơ quan, đơn vị, tổ chứ</w:t>
      </w:r>
      <w:r w:rsidRPr="002725B6">
        <w:rPr>
          <w:rFonts w:cs="Times New Roman"/>
          <w:szCs w:val="28"/>
        </w:rPr>
        <w:t xml:space="preserve">c </w:t>
      </w:r>
      <w:r w:rsidR="00F64444" w:rsidRPr="002725B6">
        <w:rPr>
          <w:rFonts w:cs="Times New Roman"/>
          <w:szCs w:val="28"/>
        </w:rPr>
        <w:t>thực hiện chính sách trợ giúp xã hội đối với đối tượng bảo trợ xã hội trên địa bàn tỉnh Phú Thọ và các cơ quan, tổ chức, cá nhân khác có liên quan.</w:t>
      </w:r>
    </w:p>
    <w:p w:rsidR="0009616F" w:rsidRDefault="0009616F" w:rsidP="001C0DE8">
      <w:pPr>
        <w:shd w:val="clear" w:color="auto" w:fill="FFFFFF"/>
        <w:spacing w:before="80" w:after="0" w:line="240" w:lineRule="auto"/>
        <w:ind w:firstLine="709"/>
        <w:jc w:val="both"/>
        <w:rPr>
          <w:b/>
          <w:color w:val="000000"/>
        </w:rPr>
      </w:pPr>
      <w:r w:rsidRPr="002725B6">
        <w:rPr>
          <w:rFonts w:cs="Times New Roman"/>
          <w:b/>
          <w:szCs w:val="28"/>
        </w:rPr>
        <w:t>Điều 2</w:t>
      </w:r>
      <w:r w:rsidR="00F64444" w:rsidRPr="002725B6">
        <w:rPr>
          <w:rFonts w:cs="Times New Roman"/>
          <w:b/>
          <w:szCs w:val="28"/>
        </w:rPr>
        <w:t xml:space="preserve">. </w:t>
      </w:r>
      <w:r w:rsidR="00DD4303" w:rsidRPr="002725B6">
        <w:rPr>
          <w:b/>
          <w:color w:val="000000"/>
        </w:rPr>
        <w:t xml:space="preserve">Mức chi phí chi trả </w:t>
      </w:r>
      <w:r w:rsidR="004D0B92">
        <w:rPr>
          <w:b/>
          <w:color w:val="000000"/>
        </w:rPr>
        <w:t>và kinh phí thực hiện</w:t>
      </w:r>
    </w:p>
    <w:p w:rsidR="004D0B92" w:rsidRPr="004D0B92" w:rsidRDefault="004D0B92" w:rsidP="001C0DE8">
      <w:pPr>
        <w:shd w:val="clear" w:color="auto" w:fill="FFFFFF"/>
        <w:spacing w:before="80" w:after="0" w:line="240" w:lineRule="auto"/>
        <w:ind w:firstLine="709"/>
        <w:jc w:val="both"/>
        <w:rPr>
          <w:szCs w:val="28"/>
        </w:rPr>
      </w:pPr>
      <w:r w:rsidRPr="004D0B92">
        <w:rPr>
          <w:color w:val="000000"/>
        </w:rPr>
        <w:t>1. Mức chi</w:t>
      </w:r>
      <w:r w:rsidR="00BA004D">
        <w:rPr>
          <w:color w:val="000000"/>
        </w:rPr>
        <w:t xml:space="preserve"> phí chi </w:t>
      </w:r>
      <w:r w:rsidRPr="004D0B92">
        <w:rPr>
          <w:color w:val="000000"/>
        </w:rPr>
        <w:t>trả</w:t>
      </w:r>
    </w:p>
    <w:p w:rsidR="00BD79BF" w:rsidRPr="002725B6" w:rsidRDefault="00DD4303" w:rsidP="001C0DE8">
      <w:pPr>
        <w:spacing w:before="80" w:after="0" w:line="240" w:lineRule="auto"/>
        <w:ind w:firstLine="709"/>
        <w:jc w:val="both"/>
      </w:pPr>
      <w:r w:rsidRPr="002725B6">
        <w:t xml:space="preserve">a) </w:t>
      </w:r>
      <w:r w:rsidR="00BD79BF" w:rsidRPr="002725B6">
        <w:rPr>
          <w:lang w:val="vi-VN"/>
        </w:rPr>
        <w:t>Đối với tổ chức dịch vụ thực hiện chi trả bằng tiền mặ</w:t>
      </w:r>
      <w:r w:rsidR="008B4811" w:rsidRPr="002725B6">
        <w:rPr>
          <w:lang w:val="vi-VN"/>
        </w:rPr>
        <w:t>t</w:t>
      </w:r>
      <w:r w:rsidR="00BD79BF" w:rsidRPr="002725B6">
        <w:rPr>
          <w:lang w:val="vi-VN"/>
        </w:rPr>
        <w:t xml:space="preserve">: </w:t>
      </w:r>
      <w:r w:rsidR="00BD79BF" w:rsidRPr="002725B6">
        <w:t xml:space="preserve">Mức </w:t>
      </w:r>
      <w:r w:rsidR="00E64993" w:rsidRPr="002725B6">
        <w:t xml:space="preserve">chi </w:t>
      </w:r>
      <w:r w:rsidR="00BD79BF" w:rsidRPr="002725B6">
        <w:t>phí chi trả</w:t>
      </w:r>
      <w:r w:rsidR="00BD79BF" w:rsidRPr="002725B6">
        <w:rPr>
          <w:lang w:val="vi-VN"/>
        </w:rPr>
        <w:t xml:space="preserve"> cho t</w:t>
      </w:r>
      <w:r w:rsidR="00BD79BF" w:rsidRPr="002725B6">
        <w:t xml:space="preserve">ổ </w:t>
      </w:r>
      <w:r w:rsidR="00BD79BF" w:rsidRPr="002725B6">
        <w:rPr>
          <w:lang w:val="vi-VN"/>
        </w:rPr>
        <w:t>chức dịch v</w:t>
      </w:r>
      <w:r w:rsidR="00BD79BF" w:rsidRPr="002725B6">
        <w:t xml:space="preserve">ụ </w:t>
      </w:r>
      <w:r w:rsidR="00BD79BF" w:rsidRPr="002725B6">
        <w:rPr>
          <w:lang w:val="vi-VN"/>
        </w:rPr>
        <w:t xml:space="preserve">với tỷ lệ </w:t>
      </w:r>
      <w:r w:rsidR="00BD79BF" w:rsidRPr="002725B6">
        <w:t xml:space="preserve">1,15% trên tổng số tiền chi trả </w:t>
      </w:r>
      <w:r w:rsidR="00BD79BF" w:rsidRPr="002725B6">
        <w:rPr>
          <w:lang w:val="vi-VN"/>
        </w:rPr>
        <w:t xml:space="preserve">thành công </w:t>
      </w:r>
      <w:r w:rsidR="00BD79BF" w:rsidRPr="002725B6">
        <w:t>cho đối tượng</w:t>
      </w:r>
      <w:r w:rsidR="00BD79BF" w:rsidRPr="002725B6">
        <w:rPr>
          <w:lang w:val="vi-VN"/>
        </w:rPr>
        <w:t xml:space="preserve"> </w:t>
      </w:r>
      <w:r w:rsidR="00BD79BF" w:rsidRPr="002725B6">
        <w:t>bảo trợ xã hộ</w:t>
      </w:r>
      <w:r w:rsidR="00540726">
        <w:t>i;</w:t>
      </w:r>
    </w:p>
    <w:p w:rsidR="00BD79BF" w:rsidRDefault="00DD4303" w:rsidP="001C0DE8">
      <w:pPr>
        <w:spacing w:before="80" w:after="0" w:line="240" w:lineRule="auto"/>
        <w:ind w:firstLine="709"/>
        <w:jc w:val="both"/>
      </w:pPr>
      <w:r w:rsidRPr="002725B6">
        <w:t xml:space="preserve">b) </w:t>
      </w:r>
      <w:r w:rsidR="00BD79BF" w:rsidRPr="002725B6">
        <w:rPr>
          <w:lang w:val="vi-VN"/>
        </w:rPr>
        <w:t>Đối với tổ chức dịch vụ thực hiện chi trả không dùng tiền mặ</w:t>
      </w:r>
      <w:r w:rsidR="00611A0C" w:rsidRPr="002725B6">
        <w:rPr>
          <w:lang w:val="vi-VN"/>
        </w:rPr>
        <w:t>t</w:t>
      </w:r>
      <w:r w:rsidR="00BD79BF" w:rsidRPr="002725B6">
        <w:rPr>
          <w:lang w:val="vi-VN"/>
        </w:rPr>
        <w:t xml:space="preserve">: </w:t>
      </w:r>
      <w:r w:rsidR="00BD79BF" w:rsidRPr="002725B6">
        <w:t xml:space="preserve">Mức </w:t>
      </w:r>
      <w:r w:rsidR="00E64993" w:rsidRPr="002725B6">
        <w:t xml:space="preserve">chi </w:t>
      </w:r>
      <w:r w:rsidR="00BD79BF" w:rsidRPr="002725B6">
        <w:t>phí chi trả</w:t>
      </w:r>
      <w:r w:rsidR="00BD79BF" w:rsidRPr="002725B6">
        <w:rPr>
          <w:lang w:val="vi-VN"/>
        </w:rPr>
        <w:t xml:space="preserve"> cho t</w:t>
      </w:r>
      <w:r w:rsidR="00BD79BF" w:rsidRPr="002725B6">
        <w:t xml:space="preserve">ổ </w:t>
      </w:r>
      <w:r w:rsidR="00BD79BF" w:rsidRPr="002725B6">
        <w:rPr>
          <w:lang w:val="vi-VN"/>
        </w:rPr>
        <w:t>chức dịch v</w:t>
      </w:r>
      <w:r w:rsidR="00BD79BF" w:rsidRPr="002725B6">
        <w:t xml:space="preserve">ụ </w:t>
      </w:r>
      <w:r w:rsidR="00B41CD9" w:rsidRPr="002725B6">
        <w:t xml:space="preserve">với </w:t>
      </w:r>
      <w:r w:rsidR="00BD79BF" w:rsidRPr="002725B6">
        <w:rPr>
          <w:lang w:val="vi-VN"/>
        </w:rPr>
        <w:t>tỷ l</w:t>
      </w:r>
      <w:r w:rsidR="00BD79BF" w:rsidRPr="002725B6">
        <w:t>ệ</w:t>
      </w:r>
      <w:r w:rsidR="00BD79BF" w:rsidRPr="002725B6">
        <w:rPr>
          <w:lang w:val="vi-VN"/>
        </w:rPr>
        <w:t xml:space="preserve"> tối đa không quá 1,15% </w:t>
      </w:r>
      <w:r w:rsidR="00BD79BF" w:rsidRPr="002725B6">
        <w:t xml:space="preserve">trên tổng số tiền chi trả </w:t>
      </w:r>
      <w:r w:rsidR="00BD79BF" w:rsidRPr="002725B6">
        <w:rPr>
          <w:lang w:val="vi-VN"/>
        </w:rPr>
        <w:t xml:space="preserve">thành công </w:t>
      </w:r>
      <w:r w:rsidR="00BD79BF" w:rsidRPr="002725B6">
        <w:t>cho đối tượng bảo trợ xã hộ</w:t>
      </w:r>
      <w:r w:rsidR="00B41CD9" w:rsidRPr="002725B6">
        <w:t xml:space="preserve">i, </w:t>
      </w:r>
      <w:r w:rsidR="00B41CD9" w:rsidRPr="002725B6">
        <w:rPr>
          <w:lang w:val="vi-VN"/>
        </w:rPr>
        <w:t xml:space="preserve">theo chính sách do hệ thống </w:t>
      </w:r>
      <w:r w:rsidR="00B41CD9" w:rsidRPr="002725B6">
        <w:t xml:space="preserve">tổ chức dịch vụ chi trả không dùng tiền mặt quy định. </w:t>
      </w:r>
    </w:p>
    <w:p w:rsidR="00CB4612" w:rsidRPr="004D0B92" w:rsidRDefault="004D0B92" w:rsidP="001C0DE8">
      <w:pPr>
        <w:spacing w:before="80" w:after="0" w:line="240" w:lineRule="auto"/>
        <w:ind w:firstLine="709"/>
        <w:jc w:val="both"/>
        <w:rPr>
          <w:rFonts w:cs="Times New Roman"/>
          <w:szCs w:val="28"/>
          <w:lang w:val="vi-VN"/>
        </w:rPr>
      </w:pPr>
      <w:r w:rsidRPr="004D0B92">
        <w:t xml:space="preserve">2. </w:t>
      </w:r>
      <w:r w:rsidR="00394584" w:rsidRPr="004D0B92">
        <w:rPr>
          <w:rFonts w:cs="Times New Roman"/>
          <w:szCs w:val="28"/>
          <w:lang w:val="vi-VN"/>
        </w:rPr>
        <w:t>Kinh phí th</w:t>
      </w:r>
      <w:r w:rsidR="00394584" w:rsidRPr="004D0B92">
        <w:rPr>
          <w:rFonts w:cs="Times New Roman"/>
          <w:szCs w:val="28"/>
        </w:rPr>
        <w:t>ực</w:t>
      </w:r>
      <w:r w:rsidR="00394584" w:rsidRPr="004D0B92">
        <w:rPr>
          <w:rFonts w:cs="Times New Roman"/>
          <w:szCs w:val="28"/>
          <w:lang w:val="vi-VN"/>
        </w:rPr>
        <w:t xml:space="preserve"> hiệ</w:t>
      </w:r>
      <w:r w:rsidR="00CB4612" w:rsidRPr="004D0B92">
        <w:rPr>
          <w:rFonts w:cs="Times New Roman"/>
          <w:szCs w:val="28"/>
          <w:lang w:val="vi-VN"/>
        </w:rPr>
        <w:t>n</w:t>
      </w:r>
    </w:p>
    <w:p w:rsidR="009221C2" w:rsidRPr="002725B6" w:rsidRDefault="00394584" w:rsidP="001C0DE8">
      <w:pPr>
        <w:shd w:val="clear" w:color="auto" w:fill="FFFFFF"/>
        <w:spacing w:before="80" w:after="0" w:line="240" w:lineRule="auto"/>
        <w:ind w:firstLine="709"/>
        <w:jc w:val="both"/>
        <w:rPr>
          <w:rFonts w:cs="Times New Roman"/>
          <w:b/>
          <w:szCs w:val="28"/>
          <w:lang w:val="vi-VN"/>
        </w:rPr>
      </w:pPr>
      <w:r w:rsidRPr="002725B6">
        <w:rPr>
          <w:rFonts w:cs="Times New Roman"/>
          <w:szCs w:val="28"/>
          <w:lang w:val="vi-VN"/>
        </w:rPr>
        <w:t>T</w:t>
      </w:r>
      <w:r w:rsidRPr="002725B6">
        <w:rPr>
          <w:rFonts w:cs="Times New Roman"/>
          <w:szCs w:val="28"/>
        </w:rPr>
        <w:t>ừ</w:t>
      </w:r>
      <w:r w:rsidRPr="002725B6">
        <w:rPr>
          <w:rFonts w:cs="Times New Roman"/>
          <w:szCs w:val="28"/>
          <w:lang w:val="vi-VN"/>
        </w:rPr>
        <w:t xml:space="preserve"> ngu</w:t>
      </w:r>
      <w:r w:rsidRPr="002725B6">
        <w:rPr>
          <w:rFonts w:cs="Times New Roman"/>
          <w:szCs w:val="28"/>
        </w:rPr>
        <w:t>ồn</w:t>
      </w:r>
      <w:r w:rsidRPr="002725B6">
        <w:rPr>
          <w:rFonts w:cs="Times New Roman"/>
          <w:szCs w:val="28"/>
          <w:lang w:val="vi-VN"/>
        </w:rPr>
        <w:t xml:space="preserve"> ngân sách </w:t>
      </w:r>
      <w:r w:rsidR="005E1BD3" w:rsidRPr="002725B6">
        <w:rPr>
          <w:rFonts w:cs="Times New Roman"/>
          <w:szCs w:val="28"/>
          <w:lang w:val="vi-VN"/>
        </w:rPr>
        <w:t>tỉnh, đư</w:t>
      </w:r>
      <w:r w:rsidR="005E1BD3" w:rsidRPr="002725B6">
        <w:t>ợc</w:t>
      </w:r>
      <w:r w:rsidR="009221C2" w:rsidRPr="002725B6">
        <w:rPr>
          <w:rFonts w:eastAsia="Times New Roman" w:cs="Times New Roman"/>
          <w:color w:val="000000"/>
          <w:szCs w:val="28"/>
        </w:rPr>
        <w:t xml:space="preserve"> bố trí trong dự toán chi đảm bảo xã hội theo phân cấp ngân sách của địa phương.</w:t>
      </w:r>
    </w:p>
    <w:p w:rsidR="001750DA" w:rsidRPr="002725B6" w:rsidRDefault="006F1CDE" w:rsidP="001C0DE8">
      <w:pPr>
        <w:spacing w:before="80" w:after="0" w:line="240" w:lineRule="auto"/>
        <w:ind w:firstLine="709"/>
        <w:jc w:val="both"/>
        <w:rPr>
          <w:rFonts w:cs="Times New Roman"/>
          <w:b/>
          <w:szCs w:val="28"/>
        </w:rPr>
      </w:pPr>
      <w:r w:rsidRPr="002725B6">
        <w:rPr>
          <w:rFonts w:cs="Times New Roman"/>
          <w:b/>
          <w:szCs w:val="28"/>
        </w:rPr>
        <w:t>Điề</w:t>
      </w:r>
      <w:r w:rsidR="009221C2" w:rsidRPr="002725B6">
        <w:rPr>
          <w:rFonts w:cs="Times New Roman"/>
          <w:b/>
          <w:szCs w:val="28"/>
        </w:rPr>
        <w:t xml:space="preserve">u </w:t>
      </w:r>
      <w:r w:rsidR="004D0B92">
        <w:rPr>
          <w:rFonts w:cs="Times New Roman"/>
          <w:b/>
          <w:szCs w:val="28"/>
        </w:rPr>
        <w:t>3</w:t>
      </w:r>
      <w:r w:rsidRPr="002725B6">
        <w:rPr>
          <w:rFonts w:cs="Times New Roman"/>
          <w:b/>
          <w:szCs w:val="28"/>
        </w:rPr>
        <w:t xml:space="preserve">. </w:t>
      </w:r>
      <w:r w:rsidR="00FF41F5" w:rsidRPr="002725B6">
        <w:rPr>
          <w:rFonts w:cs="Times New Roman"/>
          <w:b/>
          <w:szCs w:val="28"/>
        </w:rPr>
        <w:t xml:space="preserve">Hội đồng nhân dân tỉnh giao </w:t>
      </w:r>
    </w:p>
    <w:p w:rsidR="006F1CDE" w:rsidRPr="002725B6" w:rsidRDefault="006F1CDE" w:rsidP="001C0DE8">
      <w:pPr>
        <w:spacing w:before="80" w:after="0" w:line="240" w:lineRule="auto"/>
        <w:ind w:firstLine="709"/>
        <w:jc w:val="both"/>
        <w:rPr>
          <w:rFonts w:cs="Times New Roman"/>
          <w:szCs w:val="28"/>
        </w:rPr>
      </w:pPr>
      <w:r w:rsidRPr="002725B6">
        <w:rPr>
          <w:rFonts w:cs="Times New Roman"/>
          <w:szCs w:val="28"/>
        </w:rPr>
        <w:t xml:space="preserve">1. Ủy ban nhân dân tỉnh </w:t>
      </w:r>
      <w:r w:rsidR="00BD6F8B" w:rsidRPr="002725B6">
        <w:rPr>
          <w:rFonts w:cs="Times New Roman"/>
          <w:szCs w:val="28"/>
        </w:rPr>
        <w:t>tổ chức</w:t>
      </w:r>
      <w:r w:rsidRPr="002725B6">
        <w:rPr>
          <w:rFonts w:cs="Times New Roman"/>
          <w:szCs w:val="28"/>
        </w:rPr>
        <w:t xml:space="preserve"> triển khai thực hiện Nghị quyế</w:t>
      </w:r>
      <w:r w:rsidR="00CA0E9B">
        <w:rPr>
          <w:rFonts w:cs="Times New Roman"/>
          <w:szCs w:val="28"/>
        </w:rPr>
        <w:t>t đảm bảo đúng các quy định của pháp luật.</w:t>
      </w:r>
    </w:p>
    <w:p w:rsidR="006F1CDE" w:rsidRPr="002725B6" w:rsidRDefault="006F1CDE" w:rsidP="001C0DE8">
      <w:pPr>
        <w:spacing w:before="80" w:after="0" w:line="240" w:lineRule="auto"/>
        <w:ind w:firstLine="709"/>
        <w:jc w:val="both"/>
        <w:rPr>
          <w:rFonts w:cs="Times New Roman"/>
          <w:szCs w:val="28"/>
        </w:rPr>
      </w:pPr>
      <w:r w:rsidRPr="002725B6">
        <w:rPr>
          <w:rFonts w:cs="Times New Roman"/>
          <w:szCs w:val="28"/>
        </w:rPr>
        <w:t xml:space="preserve">2. Thường trực Hội đồng nhân </w:t>
      </w:r>
      <w:r w:rsidR="009221C2" w:rsidRPr="002725B6">
        <w:rPr>
          <w:rFonts w:cs="Times New Roman"/>
          <w:szCs w:val="28"/>
          <w:lang w:val="vi-VN"/>
        </w:rPr>
        <w:t>dân</w:t>
      </w:r>
      <w:r w:rsidRPr="002725B6">
        <w:rPr>
          <w:rFonts w:cs="Times New Roman"/>
          <w:szCs w:val="28"/>
        </w:rPr>
        <w:t>, các Ban Hội đồng nhân dân, các Tổ đại biểu Hội đồng nhân dân và đại biểu Hội đồng nhân dân tỉnh giám sát việc thực hiệ</w:t>
      </w:r>
      <w:r w:rsidR="00F306CA" w:rsidRPr="002725B6">
        <w:rPr>
          <w:rFonts w:cs="Times New Roman"/>
          <w:szCs w:val="28"/>
        </w:rPr>
        <w:t>n N</w:t>
      </w:r>
      <w:r w:rsidRPr="002725B6">
        <w:rPr>
          <w:rFonts w:cs="Times New Roman"/>
          <w:szCs w:val="28"/>
        </w:rPr>
        <w:t>ghị quyết.</w:t>
      </w:r>
    </w:p>
    <w:p w:rsidR="006A0C85" w:rsidRPr="00604C44" w:rsidRDefault="008F224F" w:rsidP="007C0ACC">
      <w:pPr>
        <w:spacing w:before="80" w:after="0" w:line="240" w:lineRule="auto"/>
        <w:ind w:firstLine="709"/>
        <w:jc w:val="both"/>
        <w:rPr>
          <w:rFonts w:cs="Times New Roman"/>
          <w:color w:val="000000"/>
          <w:spacing w:val="10"/>
          <w:szCs w:val="28"/>
          <w:lang w:val="vi-VN"/>
        </w:rPr>
      </w:pPr>
      <w:r w:rsidRPr="00604C44">
        <w:rPr>
          <w:rFonts w:cs="Times New Roman"/>
          <w:spacing w:val="14"/>
          <w:szCs w:val="28"/>
        </w:rPr>
        <w:t>Nghị quyế</w:t>
      </w:r>
      <w:r w:rsidR="00B41CD9" w:rsidRPr="00604C44">
        <w:rPr>
          <w:rFonts w:cs="Times New Roman"/>
          <w:spacing w:val="14"/>
          <w:szCs w:val="28"/>
        </w:rPr>
        <w:t>t</w:t>
      </w:r>
      <w:r w:rsidRPr="00604C44">
        <w:rPr>
          <w:rFonts w:cs="Times New Roman"/>
          <w:spacing w:val="14"/>
          <w:szCs w:val="28"/>
        </w:rPr>
        <w:t xml:space="preserve"> </w:t>
      </w:r>
      <w:r w:rsidR="00FF41F5" w:rsidRPr="00604C44">
        <w:rPr>
          <w:rFonts w:cs="Times New Roman"/>
          <w:spacing w:val="14"/>
          <w:szCs w:val="28"/>
        </w:rPr>
        <w:t>này</w:t>
      </w:r>
      <w:r w:rsidR="00053D51" w:rsidRPr="00604C44">
        <w:rPr>
          <w:rFonts w:cs="Times New Roman"/>
          <w:spacing w:val="14"/>
          <w:szCs w:val="28"/>
        </w:rPr>
        <w:t xml:space="preserve"> </w:t>
      </w:r>
      <w:r w:rsidRPr="00604C44">
        <w:rPr>
          <w:rFonts w:cs="Times New Roman"/>
          <w:spacing w:val="14"/>
          <w:szCs w:val="28"/>
        </w:rPr>
        <w:t>được Hội đồng nhân dân tỉnh Phú Thọ</w:t>
      </w:r>
      <w:r w:rsidR="009C594D" w:rsidRPr="00604C44">
        <w:rPr>
          <w:rFonts w:cs="Times New Roman"/>
          <w:spacing w:val="14"/>
          <w:szCs w:val="28"/>
        </w:rPr>
        <w:t xml:space="preserve"> Khóa XIX</w:t>
      </w:r>
      <w:r w:rsidR="00F81811" w:rsidRPr="00604C44">
        <w:rPr>
          <w:rFonts w:cs="Times New Roman"/>
          <w:spacing w:val="14"/>
          <w:szCs w:val="28"/>
        </w:rPr>
        <w:t>,</w:t>
      </w:r>
      <w:r w:rsidR="00F81811" w:rsidRPr="00604C44">
        <w:rPr>
          <w:rFonts w:cs="Times New Roman"/>
          <w:spacing w:val="10"/>
          <w:szCs w:val="28"/>
        </w:rPr>
        <w:t xml:space="preserve"> </w:t>
      </w:r>
      <w:r w:rsidRPr="00604C44">
        <w:rPr>
          <w:rFonts w:cs="Times New Roman"/>
          <w:spacing w:val="10"/>
          <w:szCs w:val="28"/>
        </w:rPr>
        <w:t>Kỳ họp thứ Chín thông qua ngày</w:t>
      </w:r>
      <w:r w:rsidR="000D75B1" w:rsidRPr="00604C44">
        <w:rPr>
          <w:rFonts w:cs="Times New Roman"/>
          <w:spacing w:val="10"/>
          <w:szCs w:val="28"/>
        </w:rPr>
        <w:t xml:space="preserve"> 11</w:t>
      </w:r>
      <w:r w:rsidRPr="00604C44">
        <w:rPr>
          <w:rFonts w:cs="Times New Roman"/>
          <w:spacing w:val="10"/>
          <w:szCs w:val="28"/>
        </w:rPr>
        <w:t xml:space="preserve"> tháng</w:t>
      </w:r>
      <w:r w:rsidR="000D75B1" w:rsidRPr="00604C44">
        <w:rPr>
          <w:rFonts w:cs="Times New Roman"/>
          <w:spacing w:val="10"/>
          <w:szCs w:val="28"/>
        </w:rPr>
        <w:t xml:space="preserve"> 12 n</w:t>
      </w:r>
      <w:r w:rsidRPr="00604C44">
        <w:rPr>
          <w:rFonts w:cs="Times New Roman"/>
          <w:spacing w:val="10"/>
          <w:szCs w:val="28"/>
        </w:rPr>
        <w:t xml:space="preserve">ăm 2024 và có hiệu lực từ ngày </w:t>
      </w:r>
      <w:r w:rsidR="00B11F36" w:rsidRPr="00604C44">
        <w:rPr>
          <w:rFonts w:cs="Times New Roman"/>
          <w:spacing w:val="10"/>
          <w:szCs w:val="28"/>
        </w:rPr>
        <w:t>01</w:t>
      </w:r>
      <w:r w:rsidRPr="00604C44">
        <w:rPr>
          <w:rFonts w:cs="Times New Roman"/>
          <w:spacing w:val="10"/>
          <w:szCs w:val="28"/>
        </w:rPr>
        <w:t xml:space="preserve"> tháng </w:t>
      </w:r>
      <w:r w:rsidR="00B11F36" w:rsidRPr="00604C44">
        <w:rPr>
          <w:rFonts w:cs="Times New Roman"/>
          <w:spacing w:val="10"/>
          <w:szCs w:val="28"/>
        </w:rPr>
        <w:t xml:space="preserve">01 </w:t>
      </w:r>
      <w:r w:rsidRPr="00604C44">
        <w:rPr>
          <w:rFonts w:cs="Times New Roman"/>
          <w:spacing w:val="10"/>
          <w:szCs w:val="28"/>
        </w:rPr>
        <w:t>năm 202</w:t>
      </w:r>
      <w:r w:rsidR="00B11F36" w:rsidRPr="00604C44">
        <w:rPr>
          <w:rFonts w:cs="Times New Roman"/>
          <w:spacing w:val="10"/>
          <w:szCs w:val="28"/>
        </w:rPr>
        <w:t>5</w:t>
      </w:r>
      <w:r w:rsidR="0075414D" w:rsidRPr="00604C44">
        <w:rPr>
          <w:rFonts w:cs="Times New Roman"/>
          <w:color w:val="000000"/>
          <w:spacing w:val="10"/>
          <w:szCs w:val="28"/>
        </w:rPr>
        <w:t>.</w:t>
      </w:r>
      <w:r w:rsidR="00736B04" w:rsidRPr="00604C44">
        <w:rPr>
          <w:rFonts w:cs="Times New Roman"/>
          <w:color w:val="000000"/>
          <w:spacing w:val="10"/>
          <w:szCs w:val="28"/>
          <w:lang w:val="vi-VN"/>
        </w:rPr>
        <w:t>/.</w:t>
      </w:r>
      <w:bookmarkEnd w:id="0"/>
    </w:p>
    <w:p w:rsidR="00A63AEA" w:rsidRPr="007C0ACC" w:rsidRDefault="00A63AEA" w:rsidP="007C0ACC">
      <w:pPr>
        <w:spacing w:before="80" w:after="0" w:line="240" w:lineRule="auto"/>
        <w:ind w:firstLine="709"/>
        <w:jc w:val="both"/>
        <w:rPr>
          <w:rFonts w:cs="Times New Roman"/>
          <w:color w:val="000000"/>
          <w:szCs w:val="28"/>
          <w:lang w:val="vi-VN"/>
        </w:rPr>
      </w:pPr>
    </w:p>
    <w:tbl>
      <w:tblPr>
        <w:tblW w:w="9322" w:type="dxa"/>
        <w:tblLook w:val="0000" w:firstRow="0" w:lastRow="0" w:firstColumn="0" w:lastColumn="0" w:noHBand="0" w:noVBand="0"/>
      </w:tblPr>
      <w:tblGrid>
        <w:gridCol w:w="5070"/>
        <w:gridCol w:w="4252"/>
      </w:tblGrid>
      <w:tr w:rsidR="006A0C85" w:rsidRPr="006A0C85" w:rsidTr="00093D72">
        <w:tc>
          <w:tcPr>
            <w:tcW w:w="5070" w:type="dxa"/>
          </w:tcPr>
          <w:p w:rsidR="006A0C85" w:rsidRPr="00184683" w:rsidRDefault="006A0C85" w:rsidP="006A0C85">
            <w:pPr>
              <w:spacing w:after="0" w:line="240" w:lineRule="auto"/>
              <w:ind w:right="-142"/>
              <w:jc w:val="both"/>
              <w:rPr>
                <w:rFonts w:eastAsia="Times New Roman" w:cs="Times New Roman"/>
                <w:b/>
                <w:i/>
                <w:color w:val="000000"/>
                <w:sz w:val="22"/>
              </w:rPr>
            </w:pPr>
            <w:bookmarkStart w:id="3" w:name="OLE_LINK25"/>
            <w:bookmarkStart w:id="4" w:name="OLE_LINK26"/>
            <w:r w:rsidRPr="00184683">
              <w:rPr>
                <w:rFonts w:eastAsia="Times New Roman" w:cs="Times New Roman"/>
                <w:b/>
                <w:i/>
                <w:color w:val="000000"/>
                <w:sz w:val="22"/>
              </w:rPr>
              <w:t>Nơi nhận:</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xml:space="preserve">- UBTQH; Chính phủ; </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VPQH,</w:t>
            </w:r>
            <w:r w:rsidR="00F81811" w:rsidRPr="00184683">
              <w:rPr>
                <w:rFonts w:eastAsia="Times New Roman" w:cs="Times New Roman"/>
                <w:color w:val="000000"/>
                <w:sz w:val="22"/>
              </w:rPr>
              <w:t xml:space="preserve"> </w:t>
            </w:r>
            <w:r w:rsidRPr="00184683">
              <w:rPr>
                <w:rFonts w:eastAsia="Times New Roman" w:cs="Times New Roman"/>
                <w:color w:val="000000"/>
                <w:sz w:val="22"/>
              </w:rPr>
              <w:t xml:space="preserve">VPCP; </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Các Bộ: Tài chính, Lao động</w:t>
            </w:r>
            <w:r w:rsidR="00D1151A">
              <w:rPr>
                <w:rFonts w:eastAsia="Times New Roman" w:cs="Times New Roman"/>
                <w:color w:val="000000"/>
                <w:sz w:val="22"/>
              </w:rPr>
              <w:t xml:space="preserve"> - </w:t>
            </w:r>
            <w:r w:rsidR="00F67A14">
              <w:rPr>
                <w:rFonts w:eastAsia="Times New Roman" w:cs="Times New Roman"/>
                <w:color w:val="000000"/>
                <w:sz w:val="22"/>
              </w:rPr>
              <w:t xml:space="preserve">Thương binh và Xã hội, </w:t>
            </w:r>
            <w:r w:rsidRPr="00184683">
              <w:rPr>
                <w:rFonts w:eastAsia="Times New Roman" w:cs="Times New Roman"/>
                <w:color w:val="000000"/>
                <w:sz w:val="22"/>
              </w:rPr>
              <w:t xml:space="preserve">Nội vụ; </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Vụ Pháp chế (Bộ Lao động</w:t>
            </w:r>
            <w:r w:rsidR="00D1151A">
              <w:rPr>
                <w:rFonts w:eastAsia="Times New Roman" w:cs="Times New Roman"/>
                <w:color w:val="000000"/>
                <w:sz w:val="22"/>
              </w:rPr>
              <w:t xml:space="preserve"> - </w:t>
            </w:r>
            <w:r w:rsidR="00F67A14">
              <w:rPr>
                <w:rFonts w:eastAsia="Times New Roman" w:cs="Times New Roman"/>
                <w:color w:val="000000"/>
                <w:sz w:val="22"/>
              </w:rPr>
              <w:t>Thương binh và Xã hội);</w:t>
            </w:r>
            <w:r w:rsidRPr="00184683">
              <w:rPr>
                <w:rFonts w:eastAsia="Times New Roman" w:cs="Times New Roman"/>
                <w:color w:val="000000"/>
                <w:sz w:val="22"/>
              </w:rPr>
              <w:t xml:space="preserve"> </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Cục Kiểm tra VPQPPL</w:t>
            </w:r>
            <w:r w:rsidR="00F81811" w:rsidRPr="00184683">
              <w:rPr>
                <w:rFonts w:eastAsia="Times New Roman" w:cs="Times New Roman"/>
                <w:color w:val="000000"/>
                <w:sz w:val="22"/>
              </w:rPr>
              <w:t xml:space="preserve"> </w:t>
            </w:r>
            <w:r w:rsidRPr="00184683">
              <w:rPr>
                <w:rFonts w:eastAsia="Times New Roman" w:cs="Times New Roman"/>
                <w:color w:val="000000"/>
                <w:sz w:val="22"/>
              </w:rPr>
              <w:t>(Bộ Tư pháp);</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Cổng TTĐT Chính phủ;</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TTTU, TTHĐND, UBND, UBMTTQ tỉnh;</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Đoàn ĐBQH tỉnh;</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TAND, VKSND, Cục THADS tỉnh;</w:t>
            </w:r>
          </w:p>
          <w:p w:rsidR="00503D89" w:rsidRPr="00184683" w:rsidRDefault="00503D89" w:rsidP="00503D89">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Các đại biểu HĐND tỉnh;</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Các sở, ban, ngành, đoàn thể của tỉnh;</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TT HĐND, UBND huyện, thành, thị;</w:t>
            </w:r>
          </w:p>
          <w:p w:rsidR="006A0C85"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CVP, các PCVP;</w:t>
            </w:r>
          </w:p>
          <w:p w:rsidR="00F67A14" w:rsidRPr="00184683" w:rsidRDefault="00F67A14" w:rsidP="00F67A14">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Cổng TTĐT Chính phủ;</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xml:space="preserve">- Cổng </w:t>
            </w:r>
            <w:r w:rsidR="00F67A14">
              <w:rPr>
                <w:rFonts w:eastAsia="Times New Roman" w:cs="Times New Roman"/>
                <w:color w:val="000000"/>
                <w:sz w:val="22"/>
              </w:rPr>
              <w:t>TTĐT</w:t>
            </w:r>
            <w:r w:rsidRPr="00184683">
              <w:rPr>
                <w:rFonts w:eastAsia="Times New Roman" w:cs="Times New Roman"/>
                <w:color w:val="000000"/>
                <w:sz w:val="22"/>
              </w:rPr>
              <w:t xml:space="preserve"> tỉnh;</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TT Công báo - Tin học (VP UBND tỉnh);</w:t>
            </w:r>
          </w:p>
          <w:p w:rsidR="006A0C85" w:rsidRPr="00184683" w:rsidRDefault="006A0C85" w:rsidP="006A0C85">
            <w:pPr>
              <w:spacing w:after="0" w:line="240" w:lineRule="auto"/>
              <w:ind w:right="-142"/>
              <w:jc w:val="both"/>
              <w:rPr>
                <w:rFonts w:eastAsia="Times New Roman" w:cs="Times New Roman"/>
                <w:color w:val="000000"/>
                <w:sz w:val="22"/>
              </w:rPr>
            </w:pPr>
            <w:r w:rsidRPr="00184683">
              <w:rPr>
                <w:rFonts w:eastAsia="Times New Roman" w:cs="Times New Roman"/>
                <w:color w:val="000000"/>
                <w:sz w:val="22"/>
              </w:rPr>
              <w:t>- Lưu: VT,</w:t>
            </w:r>
            <w:r w:rsidR="002919B9" w:rsidRPr="00184683">
              <w:rPr>
                <w:rFonts w:eastAsia="Times New Roman" w:cs="Times New Roman"/>
                <w:color w:val="000000"/>
                <w:sz w:val="22"/>
              </w:rPr>
              <w:t xml:space="preserve"> TTDN</w:t>
            </w:r>
            <w:r w:rsidR="002919B9">
              <w:rPr>
                <w:rFonts w:eastAsia="Times New Roman" w:cs="Times New Roman"/>
                <w:color w:val="000000"/>
                <w:sz w:val="22"/>
                <w:vertAlign w:val="superscript"/>
              </w:rPr>
              <w:t>1</w:t>
            </w:r>
            <w:r w:rsidR="002919B9">
              <w:rPr>
                <w:rFonts w:eastAsia="Times New Roman" w:cs="Times New Roman"/>
                <w:color w:val="000000"/>
                <w:sz w:val="22"/>
              </w:rPr>
              <w:t xml:space="preserve">, </w:t>
            </w:r>
            <w:r w:rsidR="00995C98" w:rsidRPr="00184683">
              <w:rPr>
                <w:rFonts w:eastAsia="Times New Roman" w:cs="Times New Roman"/>
                <w:color w:val="000000"/>
                <w:sz w:val="22"/>
              </w:rPr>
              <w:t>TTDN</w:t>
            </w:r>
            <w:r w:rsidR="00995C98" w:rsidRPr="00184683">
              <w:rPr>
                <w:rFonts w:eastAsia="Times New Roman" w:cs="Times New Roman"/>
                <w:color w:val="000000"/>
                <w:sz w:val="22"/>
                <w:vertAlign w:val="superscript"/>
              </w:rPr>
              <w:t>2</w:t>
            </w:r>
            <w:r w:rsidRPr="00184683">
              <w:rPr>
                <w:rFonts w:eastAsia="Times New Roman" w:cs="Times New Roman"/>
                <w:color w:val="000000"/>
                <w:sz w:val="22"/>
              </w:rPr>
              <w:t>.</w:t>
            </w:r>
          </w:p>
          <w:p w:rsidR="006A0C85" w:rsidRPr="00184683" w:rsidRDefault="006A0C85" w:rsidP="006A0C85">
            <w:pPr>
              <w:spacing w:after="0" w:line="240" w:lineRule="auto"/>
              <w:ind w:right="-142"/>
              <w:jc w:val="both"/>
              <w:rPr>
                <w:rFonts w:eastAsia="Times New Roman" w:cs="Times New Roman"/>
                <w:color w:val="000000"/>
                <w:sz w:val="22"/>
              </w:rPr>
            </w:pPr>
          </w:p>
        </w:tc>
        <w:tc>
          <w:tcPr>
            <w:tcW w:w="4252" w:type="dxa"/>
          </w:tcPr>
          <w:p w:rsidR="006A0C85" w:rsidRPr="00184683" w:rsidRDefault="006A0C85" w:rsidP="006A0C85">
            <w:pPr>
              <w:spacing w:before="60" w:after="60" w:line="240" w:lineRule="auto"/>
              <w:ind w:right="-142"/>
              <w:jc w:val="center"/>
              <w:rPr>
                <w:rFonts w:eastAsia="Times New Roman" w:cs="Times New Roman"/>
                <w:b/>
                <w:szCs w:val="28"/>
                <w:lang w:val="de-DE"/>
              </w:rPr>
            </w:pPr>
            <w:r w:rsidRPr="00184683">
              <w:rPr>
                <w:rFonts w:eastAsia="Times New Roman" w:cs="Times New Roman"/>
                <w:b/>
                <w:szCs w:val="28"/>
                <w:lang w:val="de-DE"/>
              </w:rPr>
              <w:t>CHỦ TỊCH</w:t>
            </w:r>
          </w:p>
          <w:p w:rsidR="006A0C85" w:rsidRPr="00184683" w:rsidRDefault="006A0C85" w:rsidP="006A0C85">
            <w:pPr>
              <w:spacing w:before="60" w:after="60" w:line="240" w:lineRule="auto"/>
              <w:ind w:right="-142"/>
              <w:jc w:val="center"/>
              <w:rPr>
                <w:rFonts w:eastAsia="Times New Roman" w:cs="Times New Roman"/>
                <w:sz w:val="14"/>
                <w:szCs w:val="24"/>
                <w:lang w:val="de-DE"/>
              </w:rPr>
            </w:pPr>
          </w:p>
          <w:p w:rsidR="006A0C85" w:rsidRPr="00184683" w:rsidRDefault="006A0C85" w:rsidP="006A0C85">
            <w:pPr>
              <w:spacing w:before="60" w:after="60" w:line="240" w:lineRule="auto"/>
              <w:ind w:right="-142"/>
              <w:jc w:val="center"/>
              <w:rPr>
                <w:rFonts w:eastAsia="Times New Roman" w:cs="Times New Roman"/>
                <w:sz w:val="14"/>
                <w:szCs w:val="24"/>
                <w:lang w:val="de-DE"/>
              </w:rPr>
            </w:pPr>
          </w:p>
          <w:p w:rsidR="006A0C85" w:rsidRPr="00184683" w:rsidRDefault="006A0C85" w:rsidP="006A0C85">
            <w:pPr>
              <w:spacing w:before="60" w:after="60" w:line="240" w:lineRule="auto"/>
              <w:ind w:right="-142"/>
              <w:jc w:val="center"/>
              <w:rPr>
                <w:rFonts w:eastAsia="Times New Roman" w:cs="Times New Roman"/>
                <w:sz w:val="14"/>
                <w:szCs w:val="24"/>
                <w:lang w:val="de-DE"/>
              </w:rPr>
            </w:pPr>
          </w:p>
          <w:p w:rsidR="006A0C85" w:rsidRPr="00184683" w:rsidRDefault="006A0C85" w:rsidP="006A0C85">
            <w:pPr>
              <w:spacing w:before="60" w:after="60" w:line="240" w:lineRule="auto"/>
              <w:ind w:right="-142"/>
              <w:jc w:val="center"/>
              <w:rPr>
                <w:rFonts w:eastAsia="Times New Roman" w:cs="Times New Roman"/>
                <w:szCs w:val="24"/>
                <w:lang w:val="de-DE"/>
              </w:rPr>
            </w:pPr>
          </w:p>
          <w:p w:rsidR="006A0C85" w:rsidRDefault="006A0C85" w:rsidP="006A0C85">
            <w:pPr>
              <w:spacing w:before="60" w:after="60" w:line="240" w:lineRule="auto"/>
              <w:ind w:right="-142"/>
              <w:jc w:val="center"/>
              <w:rPr>
                <w:rFonts w:eastAsia="Times New Roman" w:cs="Times New Roman"/>
                <w:szCs w:val="24"/>
                <w:lang w:val="de-DE"/>
              </w:rPr>
            </w:pPr>
          </w:p>
          <w:p w:rsidR="00334564" w:rsidRPr="00184683" w:rsidRDefault="00334564" w:rsidP="006A0C85">
            <w:pPr>
              <w:spacing w:before="60" w:after="60" w:line="240" w:lineRule="auto"/>
              <w:ind w:right="-142"/>
              <w:jc w:val="center"/>
              <w:rPr>
                <w:rFonts w:eastAsia="Times New Roman" w:cs="Times New Roman"/>
                <w:szCs w:val="24"/>
                <w:lang w:val="de-DE"/>
              </w:rPr>
            </w:pPr>
          </w:p>
          <w:p w:rsidR="006A0C85" w:rsidRPr="00184683" w:rsidRDefault="006A0C85" w:rsidP="006A0C85">
            <w:pPr>
              <w:spacing w:before="60" w:after="60" w:line="240" w:lineRule="auto"/>
              <w:ind w:right="-142"/>
              <w:jc w:val="center"/>
              <w:rPr>
                <w:rFonts w:eastAsia="Times New Roman" w:cs="Times New Roman"/>
                <w:sz w:val="14"/>
                <w:szCs w:val="24"/>
                <w:lang w:val="de-DE"/>
              </w:rPr>
            </w:pPr>
          </w:p>
          <w:p w:rsidR="006A0C85" w:rsidRPr="00184683" w:rsidRDefault="006A0C85" w:rsidP="006A0C85">
            <w:pPr>
              <w:spacing w:before="60" w:after="60" w:line="240" w:lineRule="auto"/>
              <w:ind w:right="-142"/>
              <w:jc w:val="center"/>
              <w:rPr>
                <w:rFonts w:eastAsia="Times New Roman" w:cs="Times New Roman"/>
                <w:sz w:val="14"/>
                <w:szCs w:val="24"/>
                <w:lang w:val="de-DE"/>
              </w:rPr>
            </w:pPr>
          </w:p>
          <w:p w:rsidR="006A0C85" w:rsidRPr="006A0C85" w:rsidRDefault="006A0C85" w:rsidP="006A0C85">
            <w:pPr>
              <w:spacing w:before="60" w:after="60" w:line="240" w:lineRule="auto"/>
              <w:ind w:right="-142"/>
              <w:jc w:val="center"/>
              <w:rPr>
                <w:rFonts w:eastAsia="Times New Roman" w:cs="Times New Roman"/>
                <w:b/>
                <w:szCs w:val="24"/>
                <w:lang w:val="de-DE"/>
              </w:rPr>
            </w:pPr>
            <w:r w:rsidRPr="00184683">
              <w:rPr>
                <w:rFonts w:eastAsia="Times New Roman" w:cs="Times New Roman"/>
                <w:b/>
                <w:szCs w:val="24"/>
                <w:lang w:val="de-DE"/>
              </w:rPr>
              <w:t>Bùi Minh Châu</w:t>
            </w:r>
          </w:p>
          <w:p w:rsidR="006A0C85" w:rsidRPr="006A0C85" w:rsidRDefault="006A0C85" w:rsidP="006A0C85">
            <w:pPr>
              <w:spacing w:before="60" w:after="60" w:line="240" w:lineRule="auto"/>
              <w:ind w:right="-142"/>
              <w:jc w:val="center"/>
              <w:rPr>
                <w:rFonts w:eastAsia="Times New Roman" w:cs="Times New Roman"/>
                <w:sz w:val="14"/>
                <w:szCs w:val="24"/>
                <w:lang w:val="de-DE"/>
              </w:rPr>
            </w:pPr>
          </w:p>
          <w:p w:rsidR="006A0C85" w:rsidRPr="006A0C85" w:rsidRDefault="006A0C85" w:rsidP="006A0C85">
            <w:pPr>
              <w:spacing w:before="60" w:after="60" w:line="240" w:lineRule="auto"/>
              <w:ind w:right="-142"/>
              <w:rPr>
                <w:rFonts w:eastAsia="Times New Roman" w:cs="Times New Roman"/>
                <w:b/>
                <w:szCs w:val="24"/>
                <w:lang w:val="de-DE"/>
              </w:rPr>
            </w:pPr>
          </w:p>
        </w:tc>
      </w:tr>
      <w:bookmarkEnd w:id="3"/>
      <w:bookmarkEnd w:id="4"/>
    </w:tbl>
    <w:p w:rsidR="00B70C2A" w:rsidRPr="00B70C2A" w:rsidRDefault="00B70C2A" w:rsidP="00A5228F">
      <w:pPr>
        <w:shd w:val="clear" w:color="auto" w:fill="FFFFFF"/>
        <w:spacing w:before="120" w:after="0" w:line="240" w:lineRule="auto"/>
        <w:jc w:val="both"/>
        <w:rPr>
          <w:rFonts w:eastAsia="Times New Roman" w:cs="Times New Roman"/>
          <w:color w:val="000000"/>
          <w:sz w:val="26"/>
          <w:szCs w:val="26"/>
        </w:rPr>
      </w:pPr>
    </w:p>
    <w:sectPr w:rsidR="00B70C2A" w:rsidRPr="00B70C2A" w:rsidSect="00E432A6">
      <w:headerReference w:type="default" r:id="rId7"/>
      <w:pgSz w:w="11907" w:h="16840" w:code="9"/>
      <w:pgMar w:top="1021" w:right="964"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B1" w:rsidRDefault="002417B1" w:rsidP="00E432A6">
      <w:pPr>
        <w:spacing w:after="0" w:line="240" w:lineRule="auto"/>
      </w:pPr>
      <w:r>
        <w:separator/>
      </w:r>
    </w:p>
  </w:endnote>
  <w:endnote w:type="continuationSeparator" w:id="0">
    <w:p w:rsidR="002417B1" w:rsidRDefault="002417B1" w:rsidP="00E4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Time">
    <w:altName w:val="Times New Roman"/>
    <w:charset w:val="00"/>
    <w:family w:val="swiss"/>
    <w:pitch w:val="default"/>
    <w:sig w:usb0="00000003" w:usb1="0000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B1" w:rsidRDefault="002417B1" w:rsidP="00E432A6">
      <w:pPr>
        <w:spacing w:after="0" w:line="240" w:lineRule="auto"/>
      </w:pPr>
      <w:r>
        <w:separator/>
      </w:r>
    </w:p>
  </w:footnote>
  <w:footnote w:type="continuationSeparator" w:id="0">
    <w:p w:rsidR="002417B1" w:rsidRDefault="002417B1" w:rsidP="00E43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485486"/>
      <w:docPartObj>
        <w:docPartGallery w:val="Page Numbers (Top of Page)"/>
        <w:docPartUnique/>
      </w:docPartObj>
    </w:sdtPr>
    <w:sdtEndPr>
      <w:rPr>
        <w:noProof/>
      </w:rPr>
    </w:sdtEndPr>
    <w:sdtContent>
      <w:p w:rsidR="00E432A6" w:rsidRDefault="00E432A6">
        <w:pPr>
          <w:pStyle w:val="Header"/>
          <w:jc w:val="center"/>
        </w:pPr>
        <w:r>
          <w:fldChar w:fldCharType="begin"/>
        </w:r>
        <w:r>
          <w:instrText xml:space="preserve"> PAGE   \* MERGEFORMAT </w:instrText>
        </w:r>
        <w:r>
          <w:fldChar w:fldCharType="separate"/>
        </w:r>
        <w:r w:rsidR="001634DD">
          <w:rPr>
            <w:noProof/>
          </w:rPr>
          <w:t>2</w:t>
        </w:r>
        <w:r>
          <w:rPr>
            <w:noProof/>
          </w:rPr>
          <w:fldChar w:fldCharType="end"/>
        </w:r>
      </w:p>
    </w:sdtContent>
  </w:sdt>
  <w:p w:rsidR="00E432A6" w:rsidRDefault="00E432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031"/>
    <w:multiLevelType w:val="multilevel"/>
    <w:tmpl w:val="A38A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84127"/>
    <w:multiLevelType w:val="hybridMultilevel"/>
    <w:tmpl w:val="A23C57BA"/>
    <w:lvl w:ilvl="0" w:tplc="D28A9A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CE70FE3"/>
    <w:multiLevelType w:val="hybridMultilevel"/>
    <w:tmpl w:val="5B02BD5A"/>
    <w:lvl w:ilvl="0" w:tplc="90DE0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D64BD3"/>
    <w:multiLevelType w:val="hybridMultilevel"/>
    <w:tmpl w:val="23FA90F8"/>
    <w:lvl w:ilvl="0" w:tplc="66D8C2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42F2CE4"/>
    <w:multiLevelType w:val="hybridMultilevel"/>
    <w:tmpl w:val="CBA40292"/>
    <w:lvl w:ilvl="0" w:tplc="2C3C658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BF90C0A"/>
    <w:multiLevelType w:val="hybridMultilevel"/>
    <w:tmpl w:val="5FC2FF1E"/>
    <w:lvl w:ilvl="0" w:tplc="68C84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1C5EE6"/>
    <w:multiLevelType w:val="hybridMultilevel"/>
    <w:tmpl w:val="BB86A070"/>
    <w:lvl w:ilvl="0" w:tplc="FCBA3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2A"/>
    <w:rsid w:val="00053D51"/>
    <w:rsid w:val="00093D72"/>
    <w:rsid w:val="0009616F"/>
    <w:rsid w:val="000D75B1"/>
    <w:rsid w:val="000F0D64"/>
    <w:rsid w:val="00145FEC"/>
    <w:rsid w:val="001634DD"/>
    <w:rsid w:val="00166906"/>
    <w:rsid w:val="001750DA"/>
    <w:rsid w:val="00184683"/>
    <w:rsid w:val="001B73A8"/>
    <w:rsid w:val="001C0A99"/>
    <w:rsid w:val="001C0DE8"/>
    <w:rsid w:val="00226357"/>
    <w:rsid w:val="00232181"/>
    <w:rsid w:val="00236D03"/>
    <w:rsid w:val="002417B1"/>
    <w:rsid w:val="00246835"/>
    <w:rsid w:val="002725B6"/>
    <w:rsid w:val="0028761D"/>
    <w:rsid w:val="002919B9"/>
    <w:rsid w:val="00334564"/>
    <w:rsid w:val="00337D65"/>
    <w:rsid w:val="00342CAB"/>
    <w:rsid w:val="00345CDF"/>
    <w:rsid w:val="00345DE3"/>
    <w:rsid w:val="00380D73"/>
    <w:rsid w:val="00394584"/>
    <w:rsid w:val="00457DCA"/>
    <w:rsid w:val="00476762"/>
    <w:rsid w:val="00497270"/>
    <w:rsid w:val="004A3D7F"/>
    <w:rsid w:val="004D0B92"/>
    <w:rsid w:val="004E14F2"/>
    <w:rsid w:val="004E7D29"/>
    <w:rsid w:val="00503D89"/>
    <w:rsid w:val="0053520C"/>
    <w:rsid w:val="00540726"/>
    <w:rsid w:val="00593158"/>
    <w:rsid w:val="005B2BA3"/>
    <w:rsid w:val="005C0811"/>
    <w:rsid w:val="005E1BD3"/>
    <w:rsid w:val="006004CB"/>
    <w:rsid w:val="00603639"/>
    <w:rsid w:val="00604C44"/>
    <w:rsid w:val="00611A0C"/>
    <w:rsid w:val="006809AE"/>
    <w:rsid w:val="00682FA4"/>
    <w:rsid w:val="006952DB"/>
    <w:rsid w:val="006A0C85"/>
    <w:rsid w:val="006C723D"/>
    <w:rsid w:val="006F1CDE"/>
    <w:rsid w:val="007040B7"/>
    <w:rsid w:val="00733A05"/>
    <w:rsid w:val="00736B04"/>
    <w:rsid w:val="0075414D"/>
    <w:rsid w:val="00754C50"/>
    <w:rsid w:val="007716F5"/>
    <w:rsid w:val="007C0ACC"/>
    <w:rsid w:val="007C4851"/>
    <w:rsid w:val="007F6681"/>
    <w:rsid w:val="00856AEE"/>
    <w:rsid w:val="0086327F"/>
    <w:rsid w:val="008A4DCD"/>
    <w:rsid w:val="008B4811"/>
    <w:rsid w:val="008F224F"/>
    <w:rsid w:val="009221C2"/>
    <w:rsid w:val="00966D3A"/>
    <w:rsid w:val="00995C98"/>
    <w:rsid w:val="009B5042"/>
    <w:rsid w:val="009C594D"/>
    <w:rsid w:val="009E6CD2"/>
    <w:rsid w:val="00A049C6"/>
    <w:rsid w:val="00A23C8F"/>
    <w:rsid w:val="00A5228F"/>
    <w:rsid w:val="00A6115D"/>
    <w:rsid w:val="00A63AEA"/>
    <w:rsid w:val="00A753C4"/>
    <w:rsid w:val="00A828EE"/>
    <w:rsid w:val="00AB2DD1"/>
    <w:rsid w:val="00B10880"/>
    <w:rsid w:val="00B11F36"/>
    <w:rsid w:val="00B41CD9"/>
    <w:rsid w:val="00B62DE5"/>
    <w:rsid w:val="00B67084"/>
    <w:rsid w:val="00B70C2A"/>
    <w:rsid w:val="00B84F1C"/>
    <w:rsid w:val="00BA004D"/>
    <w:rsid w:val="00BD6F8B"/>
    <w:rsid w:val="00BD79BF"/>
    <w:rsid w:val="00C24DE6"/>
    <w:rsid w:val="00C2547D"/>
    <w:rsid w:val="00C5384B"/>
    <w:rsid w:val="00C800B5"/>
    <w:rsid w:val="00CA0E9B"/>
    <w:rsid w:val="00CB4612"/>
    <w:rsid w:val="00D1151A"/>
    <w:rsid w:val="00D150B6"/>
    <w:rsid w:val="00D307B3"/>
    <w:rsid w:val="00D37155"/>
    <w:rsid w:val="00D40B3F"/>
    <w:rsid w:val="00D7506D"/>
    <w:rsid w:val="00D76A1F"/>
    <w:rsid w:val="00DD4303"/>
    <w:rsid w:val="00E15FFC"/>
    <w:rsid w:val="00E432A6"/>
    <w:rsid w:val="00E64993"/>
    <w:rsid w:val="00E861B9"/>
    <w:rsid w:val="00EB1767"/>
    <w:rsid w:val="00F306CA"/>
    <w:rsid w:val="00F43598"/>
    <w:rsid w:val="00F64444"/>
    <w:rsid w:val="00F67A14"/>
    <w:rsid w:val="00F81811"/>
    <w:rsid w:val="00FA5008"/>
    <w:rsid w:val="00FC7271"/>
    <w:rsid w:val="00FF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84130-D4A7-4B32-AE26-F960BB18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14"/>
    <w:pPr>
      <w:spacing w:after="160" w:line="259" w:lineRule="auto"/>
    </w:pPr>
  </w:style>
  <w:style w:type="paragraph" w:styleId="Heading1">
    <w:name w:val="heading 1"/>
    <w:basedOn w:val="Normal"/>
    <w:next w:val="Normal"/>
    <w:link w:val="Heading1Char"/>
    <w:qFormat/>
    <w:rsid w:val="00345CDF"/>
    <w:pPr>
      <w:keepNext/>
      <w:spacing w:after="0" w:line="240" w:lineRule="auto"/>
      <w:jc w:val="center"/>
      <w:outlineLvl w:val="0"/>
    </w:pPr>
    <w:rPr>
      <w:rFonts w:eastAsia="Times New Roman" w:cs="Times New Roman"/>
      <w:b/>
      <w:bCs/>
      <w:sz w:val="20"/>
      <w:szCs w:val="24"/>
    </w:rPr>
  </w:style>
  <w:style w:type="paragraph" w:styleId="Heading2">
    <w:name w:val="heading 2"/>
    <w:basedOn w:val="Normal"/>
    <w:next w:val="Normal"/>
    <w:link w:val="Heading2Char"/>
    <w:qFormat/>
    <w:rsid w:val="00345CDF"/>
    <w:pPr>
      <w:keepNext/>
      <w:spacing w:after="0" w:line="240" w:lineRule="auto"/>
      <w:jc w:val="center"/>
      <w:outlineLvl w:val="1"/>
    </w:pPr>
    <w:rPr>
      <w:rFonts w:eastAsia="Times New Roman" w:cs="Times New Roman"/>
      <w:b/>
      <w:bCs/>
      <w:sz w:val="26"/>
      <w:szCs w:val="24"/>
    </w:rPr>
  </w:style>
  <w:style w:type="paragraph" w:styleId="Heading5">
    <w:name w:val="heading 5"/>
    <w:basedOn w:val="Normal"/>
    <w:next w:val="Normal"/>
    <w:link w:val="Heading5Char"/>
    <w:qFormat/>
    <w:rsid w:val="00345CDF"/>
    <w:pPr>
      <w:keepNext/>
      <w:spacing w:after="0" w:line="240" w:lineRule="auto"/>
      <w:jc w:val="right"/>
      <w:outlineLvl w:val="4"/>
    </w:pPr>
    <w:rPr>
      <w:rFonts w:ascii="UVnTime" w:eastAsia="Times New Roman" w:hAnsi="UVnTime" w:cs="Times New Roman"/>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C2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70C2A"/>
    <w:rPr>
      <w:color w:val="0000FF"/>
      <w:u w:val="single"/>
    </w:rPr>
  </w:style>
  <w:style w:type="paragraph" w:styleId="BalloonText">
    <w:name w:val="Balloon Text"/>
    <w:basedOn w:val="Normal"/>
    <w:link w:val="BalloonTextChar"/>
    <w:uiPriority w:val="99"/>
    <w:semiHidden/>
    <w:unhideWhenUsed/>
    <w:rsid w:val="00B70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C2A"/>
    <w:rPr>
      <w:rFonts w:ascii="Segoe UI" w:hAnsi="Segoe UI" w:cs="Segoe UI"/>
      <w:sz w:val="18"/>
      <w:szCs w:val="18"/>
    </w:rPr>
  </w:style>
  <w:style w:type="character" w:customStyle="1" w:styleId="Heading1Char">
    <w:name w:val="Heading 1 Char"/>
    <w:basedOn w:val="DefaultParagraphFont"/>
    <w:link w:val="Heading1"/>
    <w:rsid w:val="00345CDF"/>
    <w:rPr>
      <w:rFonts w:eastAsia="Times New Roman" w:cs="Times New Roman"/>
      <w:b/>
      <w:bCs/>
      <w:sz w:val="20"/>
      <w:szCs w:val="24"/>
    </w:rPr>
  </w:style>
  <w:style w:type="character" w:customStyle="1" w:styleId="Heading2Char">
    <w:name w:val="Heading 2 Char"/>
    <w:basedOn w:val="DefaultParagraphFont"/>
    <w:link w:val="Heading2"/>
    <w:rsid w:val="00345CDF"/>
    <w:rPr>
      <w:rFonts w:eastAsia="Times New Roman" w:cs="Times New Roman"/>
      <w:b/>
      <w:bCs/>
      <w:sz w:val="26"/>
      <w:szCs w:val="24"/>
    </w:rPr>
  </w:style>
  <w:style w:type="character" w:customStyle="1" w:styleId="Heading5Char">
    <w:name w:val="Heading 5 Char"/>
    <w:basedOn w:val="DefaultParagraphFont"/>
    <w:link w:val="Heading5"/>
    <w:rsid w:val="00345CDF"/>
    <w:rPr>
      <w:rFonts w:ascii="UVnTime" w:eastAsia="Times New Roman" w:hAnsi="UVnTime" w:cs="Times New Roman"/>
      <w:i/>
      <w:iCs/>
      <w:sz w:val="26"/>
      <w:szCs w:val="24"/>
    </w:rPr>
  </w:style>
  <w:style w:type="paragraph" w:styleId="ListParagraph">
    <w:name w:val="List Paragraph"/>
    <w:basedOn w:val="Normal"/>
    <w:uiPriority w:val="34"/>
    <w:qFormat/>
    <w:rsid w:val="009221C2"/>
    <w:pPr>
      <w:ind w:left="720"/>
      <w:contextualSpacing/>
    </w:pPr>
  </w:style>
  <w:style w:type="table" w:styleId="TableGrid">
    <w:name w:val="Table Grid"/>
    <w:basedOn w:val="TableNormal"/>
    <w:uiPriority w:val="39"/>
    <w:rsid w:val="007C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2A6"/>
  </w:style>
  <w:style w:type="paragraph" w:styleId="Footer">
    <w:name w:val="footer"/>
    <w:basedOn w:val="Normal"/>
    <w:link w:val="FooterChar"/>
    <w:uiPriority w:val="99"/>
    <w:unhideWhenUsed/>
    <w:rsid w:val="00E43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866994">
      <w:bodyDiv w:val="1"/>
      <w:marLeft w:val="0"/>
      <w:marRight w:val="0"/>
      <w:marTop w:val="0"/>
      <w:marBottom w:val="0"/>
      <w:divBdr>
        <w:top w:val="none" w:sz="0" w:space="0" w:color="auto"/>
        <w:left w:val="none" w:sz="0" w:space="0" w:color="auto"/>
        <w:bottom w:val="none" w:sz="0" w:space="0" w:color="auto"/>
        <w:right w:val="none" w:sz="0" w:space="0" w:color="auto"/>
      </w:divBdr>
      <w:divsChild>
        <w:div w:id="1083138651">
          <w:marLeft w:val="0"/>
          <w:marRight w:val="0"/>
          <w:marTop w:val="0"/>
          <w:marBottom w:val="0"/>
          <w:divBdr>
            <w:top w:val="none" w:sz="0" w:space="0" w:color="auto"/>
            <w:left w:val="none" w:sz="0" w:space="0" w:color="auto"/>
            <w:bottom w:val="none" w:sz="0" w:space="0" w:color="auto"/>
            <w:right w:val="none" w:sz="0" w:space="0" w:color="auto"/>
          </w:divBdr>
          <w:divsChild>
            <w:div w:id="2060471790">
              <w:marLeft w:val="0"/>
              <w:marRight w:val="0"/>
              <w:marTop w:val="0"/>
              <w:marBottom w:val="0"/>
              <w:divBdr>
                <w:top w:val="single" w:sz="12" w:space="0" w:color="F89B1A"/>
                <w:left w:val="single" w:sz="6" w:space="0" w:color="C8D4DB"/>
                <w:bottom w:val="none" w:sz="0" w:space="0" w:color="auto"/>
                <w:right w:val="single" w:sz="6" w:space="0" w:color="C8D4DB"/>
              </w:divBdr>
              <w:divsChild>
                <w:div w:id="861284848">
                  <w:marLeft w:val="0"/>
                  <w:marRight w:val="0"/>
                  <w:marTop w:val="0"/>
                  <w:marBottom w:val="0"/>
                  <w:divBdr>
                    <w:top w:val="none" w:sz="0" w:space="0" w:color="auto"/>
                    <w:left w:val="none" w:sz="0" w:space="0" w:color="auto"/>
                    <w:bottom w:val="none" w:sz="0" w:space="0" w:color="auto"/>
                    <w:right w:val="none" w:sz="0" w:space="0" w:color="auto"/>
                  </w:divBdr>
                  <w:divsChild>
                    <w:div w:id="1401250110">
                      <w:marLeft w:val="0"/>
                      <w:marRight w:val="0"/>
                      <w:marTop w:val="0"/>
                      <w:marBottom w:val="0"/>
                      <w:divBdr>
                        <w:top w:val="none" w:sz="0" w:space="0" w:color="auto"/>
                        <w:left w:val="none" w:sz="0" w:space="0" w:color="auto"/>
                        <w:bottom w:val="none" w:sz="0" w:space="0" w:color="auto"/>
                        <w:right w:val="none" w:sz="0" w:space="0" w:color="auto"/>
                      </w:divBdr>
                      <w:divsChild>
                        <w:div w:id="82918244">
                          <w:marLeft w:val="0"/>
                          <w:marRight w:val="225"/>
                          <w:marTop w:val="0"/>
                          <w:marBottom w:val="0"/>
                          <w:divBdr>
                            <w:top w:val="none" w:sz="0" w:space="0" w:color="auto"/>
                            <w:left w:val="none" w:sz="0" w:space="0" w:color="auto"/>
                            <w:bottom w:val="none" w:sz="0" w:space="0" w:color="auto"/>
                            <w:right w:val="none" w:sz="0" w:space="0" w:color="auto"/>
                          </w:divBdr>
                          <w:divsChild>
                            <w:div w:id="1964192588">
                              <w:marLeft w:val="0"/>
                              <w:marRight w:val="0"/>
                              <w:marTop w:val="0"/>
                              <w:marBottom w:val="0"/>
                              <w:divBdr>
                                <w:top w:val="none" w:sz="0" w:space="0" w:color="auto"/>
                                <w:left w:val="none" w:sz="0" w:space="0" w:color="auto"/>
                                <w:bottom w:val="none" w:sz="0" w:space="0" w:color="auto"/>
                                <w:right w:val="none" w:sz="0" w:space="0" w:color="auto"/>
                              </w:divBdr>
                              <w:divsChild>
                                <w:div w:id="742072619">
                                  <w:marLeft w:val="0"/>
                                  <w:marRight w:val="0"/>
                                  <w:marTop w:val="0"/>
                                  <w:marBottom w:val="0"/>
                                  <w:divBdr>
                                    <w:top w:val="none" w:sz="0" w:space="0" w:color="auto"/>
                                    <w:left w:val="none" w:sz="0" w:space="0" w:color="auto"/>
                                    <w:bottom w:val="none" w:sz="0" w:space="0" w:color="auto"/>
                                    <w:right w:val="none" w:sz="0" w:space="0" w:color="auto"/>
                                  </w:divBdr>
                                  <w:divsChild>
                                    <w:div w:id="20372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29734">
                          <w:marLeft w:val="0"/>
                          <w:marRight w:val="0"/>
                          <w:marTop w:val="150"/>
                          <w:marBottom w:val="0"/>
                          <w:divBdr>
                            <w:top w:val="none" w:sz="0" w:space="0" w:color="auto"/>
                            <w:left w:val="none" w:sz="0" w:space="0" w:color="auto"/>
                            <w:bottom w:val="none" w:sz="0" w:space="0" w:color="auto"/>
                            <w:right w:val="none" w:sz="0" w:space="0" w:color="auto"/>
                          </w:divBdr>
                          <w:divsChild>
                            <w:div w:id="774980259">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9C678-E89E-4092-B0DA-39FFFAC4C1F6}"/>
</file>

<file path=customXml/itemProps2.xml><?xml version="1.0" encoding="utf-8"?>
<ds:datastoreItem xmlns:ds="http://schemas.openxmlformats.org/officeDocument/2006/customXml" ds:itemID="{E6C4FF28-6EC3-489D-A201-E7AE28CD3A8C}"/>
</file>

<file path=customXml/itemProps3.xml><?xml version="1.0" encoding="utf-8"?>
<ds:datastoreItem xmlns:ds="http://schemas.openxmlformats.org/officeDocument/2006/customXml" ds:itemID="{7F40B310-AF18-4F67-A478-8B6623174EDC}"/>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Admin</cp:lastModifiedBy>
  <cp:revision>2</cp:revision>
  <cp:lastPrinted>2024-12-12T08:57:00Z</cp:lastPrinted>
  <dcterms:created xsi:type="dcterms:W3CDTF">2024-12-30T01:53:00Z</dcterms:created>
  <dcterms:modified xsi:type="dcterms:W3CDTF">2024-12-30T01:53:00Z</dcterms:modified>
</cp:coreProperties>
</file>